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inorHAnsi" w:hAnsi="Calibri"/>
          <w:color w:val="86BC25" w:themeColor="accent1"/>
          <w:szCs w:val="24"/>
        </w:rPr>
        <w:id w:val="314304751"/>
        <w:docPartObj>
          <w:docPartGallery w:val="Cover Pages"/>
          <w:docPartUnique/>
        </w:docPartObj>
      </w:sdtPr>
      <w:sdtEndPr>
        <w:rPr>
          <w:color w:val="auto"/>
          <w:sz w:val="28"/>
          <w:szCs w:val="28"/>
        </w:rPr>
      </w:sdtEndPr>
      <w:sdtContent>
        <w:p w14:paraId="3C257945" w14:textId="2A57E7A2" w:rsidR="0051641D" w:rsidRDefault="0051641D">
          <w:pPr>
            <w:pStyle w:val="NoSpacing"/>
            <w:spacing w:before="1540" w:after="240"/>
            <w:jc w:val="center"/>
            <w:rPr>
              <w:color w:val="86BC25" w:themeColor="accent1"/>
            </w:rPr>
          </w:pPr>
          <w:r>
            <w:rPr>
              <w:noProof/>
              <w:color w:val="86BC25" w:themeColor="accent1"/>
            </w:rPr>
            <w:drawing>
              <wp:inline distT="0" distB="0" distL="0" distR="0" wp14:anchorId="400375DE" wp14:editId="5FCDAD0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86BC25" w:themeColor="accent1"/>
              <w:sz w:val="72"/>
              <w:szCs w:val="72"/>
            </w:rPr>
            <w:alias w:val="Title"/>
            <w:tag w:val=""/>
            <w:id w:val="1735040861"/>
            <w:placeholder>
              <w:docPart w:val="6D2EB24974D9442197E7AA8AB2831F9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AA1ECB" w14:textId="48C2AC31" w:rsidR="0051641D" w:rsidRDefault="0051641D">
              <w:pPr>
                <w:pStyle w:val="NoSpacing"/>
                <w:pBdr>
                  <w:top w:val="single" w:sz="6" w:space="6" w:color="86BC25" w:themeColor="accent1"/>
                  <w:bottom w:val="single" w:sz="6" w:space="6" w:color="86BC25" w:themeColor="accent1"/>
                </w:pBdr>
                <w:spacing w:after="240"/>
                <w:jc w:val="center"/>
                <w:rPr>
                  <w:rFonts w:asciiTheme="majorHAnsi" w:eastAsiaTheme="majorEastAsia" w:hAnsiTheme="majorHAnsi" w:cstheme="majorBidi"/>
                  <w:caps/>
                  <w:color w:val="86BC25" w:themeColor="accent1"/>
                  <w:sz w:val="80"/>
                  <w:szCs w:val="80"/>
                </w:rPr>
              </w:pPr>
              <w:r>
                <w:rPr>
                  <w:rFonts w:asciiTheme="majorHAnsi" w:eastAsiaTheme="majorEastAsia" w:hAnsiTheme="majorHAnsi" w:cstheme="majorBidi"/>
                  <w:caps/>
                  <w:color w:val="86BC25" w:themeColor="accent1"/>
                  <w:sz w:val="72"/>
                  <w:szCs w:val="72"/>
                </w:rPr>
                <w:t>Callable bonds</w:t>
              </w:r>
            </w:p>
          </w:sdtContent>
        </w:sdt>
        <w:sdt>
          <w:sdtPr>
            <w:rPr>
              <w:color w:val="86BC25" w:themeColor="accent1"/>
              <w:sz w:val="28"/>
              <w:szCs w:val="28"/>
            </w:rPr>
            <w:alias w:val="Subtitle"/>
            <w:tag w:val=""/>
            <w:id w:val="328029620"/>
            <w:placeholder>
              <w:docPart w:val="7C6A2FDDE1014C9E8D04CC58CADC1C7C"/>
            </w:placeholder>
            <w:dataBinding w:prefixMappings="xmlns:ns0='http://purl.org/dc/elements/1.1/' xmlns:ns1='http://schemas.openxmlformats.org/package/2006/metadata/core-properties' " w:xpath="/ns1:coreProperties[1]/ns0:subject[1]" w:storeItemID="{6C3C8BC8-F283-45AE-878A-BAB7291924A1}"/>
            <w:text/>
          </w:sdtPr>
          <w:sdtContent>
            <w:p w14:paraId="0D6BF33E" w14:textId="51FC2B2F" w:rsidR="0051641D" w:rsidRDefault="0051641D">
              <w:pPr>
                <w:pStyle w:val="NoSpacing"/>
                <w:jc w:val="center"/>
                <w:rPr>
                  <w:color w:val="86BC25" w:themeColor="accent1"/>
                  <w:sz w:val="28"/>
                  <w:szCs w:val="28"/>
                </w:rPr>
              </w:pPr>
              <w:r>
                <w:rPr>
                  <w:color w:val="86BC25" w:themeColor="accent1"/>
                  <w:sz w:val="28"/>
                  <w:szCs w:val="28"/>
                </w:rPr>
                <w:t xml:space="preserve">Detailed explanation of the model and </w:t>
              </w:r>
              <w:proofErr w:type="spellStart"/>
              <w:r>
                <w:rPr>
                  <w:color w:val="86BC25" w:themeColor="accent1"/>
                  <w:sz w:val="28"/>
                  <w:szCs w:val="28"/>
                </w:rPr>
                <w:t>pricer</w:t>
              </w:r>
              <w:proofErr w:type="spellEnd"/>
            </w:p>
          </w:sdtContent>
        </w:sdt>
        <w:p w14:paraId="015F4C6C" w14:textId="63917918" w:rsidR="0051641D" w:rsidRDefault="0051641D">
          <w:pPr>
            <w:pStyle w:val="NoSpacing"/>
            <w:spacing w:before="480"/>
            <w:jc w:val="center"/>
            <w:rPr>
              <w:color w:val="86BC25" w:themeColor="accent1"/>
            </w:rPr>
          </w:pPr>
          <w:r>
            <w:rPr>
              <w:noProof/>
            </w:rPr>
            <mc:AlternateContent>
              <mc:Choice Requires="wps">
                <w:drawing>
                  <wp:anchor distT="0" distB="0" distL="114300" distR="114300" simplePos="0" relativeHeight="251659264" behindDoc="0" locked="0" layoutInCell="1" allowOverlap="1" wp14:anchorId="3B23DE03" wp14:editId="5A03EC6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102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6BC2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6T00:00:00Z">
                                    <w:dateFormat w:val="MMMM d, yyyy"/>
                                    <w:lid w:val="en-US"/>
                                    <w:storeMappedDataAs w:val="dateTime"/>
                                    <w:calendar w:val="gregorian"/>
                                  </w:date>
                                </w:sdtPr>
                                <w:sdtContent>
                                  <w:p w14:paraId="72110B59" w14:textId="17FDA6AA" w:rsidR="0051641D" w:rsidRDefault="0051641D">
                                    <w:pPr>
                                      <w:pStyle w:val="NoSpacing"/>
                                      <w:spacing w:after="40"/>
                                      <w:jc w:val="center"/>
                                      <w:rPr>
                                        <w:caps/>
                                        <w:color w:val="86BC25" w:themeColor="accent1"/>
                                        <w:sz w:val="28"/>
                                        <w:szCs w:val="28"/>
                                      </w:rPr>
                                    </w:pPr>
                                    <w:r>
                                      <w:rPr>
                                        <w:caps/>
                                        <w:color w:val="86BC25" w:themeColor="accent1"/>
                                        <w:sz w:val="28"/>
                                        <w:szCs w:val="28"/>
                                      </w:rPr>
                                      <w:t>July 26, 2024</w:t>
                                    </w:r>
                                  </w:p>
                                </w:sdtContent>
                              </w:sdt>
                              <w:p w14:paraId="12ED402F" w14:textId="53F7E6C9" w:rsidR="0051641D" w:rsidRDefault="00000000">
                                <w:pPr>
                                  <w:pStyle w:val="NoSpacing"/>
                                  <w:jc w:val="center"/>
                                  <w:rPr>
                                    <w:color w:val="86BC25" w:themeColor="accent1"/>
                                  </w:rPr>
                                </w:pPr>
                                <w:sdt>
                                  <w:sdtPr>
                                    <w:rPr>
                                      <w:caps/>
                                      <w:color w:val="86BC2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1641D">
                                      <w:rPr>
                                        <w:caps/>
                                        <w:color w:val="86BC25" w:themeColor="accent1"/>
                                      </w:rPr>
                                      <w:t>Deloitte Luxembourg</w:t>
                                    </w:r>
                                  </w:sdtContent>
                                </w:sdt>
                              </w:p>
                              <w:p w14:paraId="32C3FF73" w14:textId="1D9CDEC0" w:rsidR="0051641D" w:rsidRDefault="00000000">
                                <w:pPr>
                                  <w:pStyle w:val="NoSpacing"/>
                                  <w:jc w:val="center"/>
                                  <w:rPr>
                                    <w:color w:val="86BC25" w:themeColor="accent1"/>
                                  </w:rPr>
                                </w:pPr>
                                <w:sdt>
                                  <w:sdtPr>
                                    <w:rPr>
                                      <w:color w:val="86BC2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51641D">
                                      <w:rPr>
                                        <w:color w:val="86BC25" w:themeColor="accent1"/>
                                      </w:rPr>
                                      <w:t xml:space="preserve">Author: </w:t>
                                    </w:r>
                                    <w:r w:rsidR="0051641D" w:rsidRPr="0051641D">
                                      <w:rPr>
                                        <w:color w:val="86BC25" w:themeColor="accent1"/>
                                      </w:rPr>
                                      <w:t>Jiaqi Xia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23DE03" id="_x0000_t202" coordsize="21600,21600" o:spt="202" path="m,l,21600r21600,l21600,xe">
                    <v:stroke joinstyle="miter"/>
                    <v:path gradientshapeok="t" o:connecttype="rect"/>
                  </v:shapetype>
                  <v:shape id="Text Box 1" o:spid="_x0000_s1026" type="#_x0000_t202" style="position:absolute;left:0;text-align:left;margin-left:0;margin-top:0;width:468pt;height:45.7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" filled="f" stroked="f" strokeweight=".5pt">
                    <v:textbox style="mso-fit-shape-to-text:t" inset="0,0,0,0">
                      <w:txbxContent>
                        <w:sdt>
                          <w:sdtPr>
                            <w:rPr>
                              <w:caps/>
                              <w:color w:val="86BC2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6T00:00:00Z">
                              <w:dateFormat w:val="MMMM d, yyyy"/>
                              <w:lid w:val="en-US"/>
                              <w:storeMappedDataAs w:val="dateTime"/>
                              <w:calendar w:val="gregorian"/>
                            </w:date>
                          </w:sdtPr>
                          <w:sdtContent>
                            <w:p w14:paraId="72110B59" w14:textId="17FDA6AA" w:rsidR="0051641D" w:rsidRDefault="0051641D">
                              <w:pPr>
                                <w:pStyle w:val="NoSpacing"/>
                                <w:spacing w:after="40"/>
                                <w:jc w:val="center"/>
                                <w:rPr>
                                  <w:caps/>
                                  <w:color w:val="86BC25" w:themeColor="accent1"/>
                                  <w:sz w:val="28"/>
                                  <w:szCs w:val="28"/>
                                </w:rPr>
                              </w:pPr>
                              <w:r>
                                <w:rPr>
                                  <w:caps/>
                                  <w:color w:val="86BC25" w:themeColor="accent1"/>
                                  <w:sz w:val="28"/>
                                  <w:szCs w:val="28"/>
                                </w:rPr>
                                <w:t>July 26, 2024</w:t>
                              </w:r>
                            </w:p>
                          </w:sdtContent>
                        </w:sdt>
                        <w:p w14:paraId="12ED402F" w14:textId="53F7E6C9" w:rsidR="0051641D" w:rsidRDefault="00000000">
                          <w:pPr>
                            <w:pStyle w:val="NoSpacing"/>
                            <w:jc w:val="center"/>
                            <w:rPr>
                              <w:color w:val="86BC25" w:themeColor="accent1"/>
                            </w:rPr>
                          </w:pPr>
                          <w:sdt>
                            <w:sdtPr>
                              <w:rPr>
                                <w:caps/>
                                <w:color w:val="86BC2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1641D">
                                <w:rPr>
                                  <w:caps/>
                                  <w:color w:val="86BC25" w:themeColor="accent1"/>
                                </w:rPr>
                                <w:t>Deloitte Luxembourg</w:t>
                              </w:r>
                            </w:sdtContent>
                          </w:sdt>
                        </w:p>
                        <w:p w14:paraId="32C3FF73" w14:textId="1D9CDEC0" w:rsidR="0051641D" w:rsidRDefault="00000000">
                          <w:pPr>
                            <w:pStyle w:val="NoSpacing"/>
                            <w:jc w:val="center"/>
                            <w:rPr>
                              <w:color w:val="86BC25" w:themeColor="accent1"/>
                            </w:rPr>
                          </w:pPr>
                          <w:sdt>
                            <w:sdtPr>
                              <w:rPr>
                                <w:color w:val="86BC2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51641D">
                                <w:rPr>
                                  <w:color w:val="86BC25" w:themeColor="accent1"/>
                                </w:rPr>
                                <w:t xml:space="preserve">Author: </w:t>
                              </w:r>
                              <w:r w:rsidR="0051641D" w:rsidRPr="0051641D">
                                <w:rPr>
                                  <w:color w:val="86BC25" w:themeColor="accent1"/>
                                </w:rPr>
                                <w:t>Jiaqi Xia</w:t>
                              </w:r>
                            </w:sdtContent>
                          </w:sdt>
                        </w:p>
                      </w:txbxContent>
                    </v:textbox>
                    <w10:wrap anchorx="margin" anchory="page"/>
                  </v:shape>
                </w:pict>
              </mc:Fallback>
            </mc:AlternateContent>
          </w:r>
          <w:r>
            <w:rPr>
              <w:noProof/>
              <w:color w:val="86BC25" w:themeColor="accent1"/>
            </w:rPr>
            <w:drawing>
              <wp:inline distT="0" distB="0" distL="0" distR="0" wp14:anchorId="66DBFF16" wp14:editId="20D5E36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906699F" w14:textId="41404AC0" w:rsidR="0051641D" w:rsidRDefault="0051641D">
          <w:pPr>
            <w:spacing w:before="0" w:after="200"/>
            <w:jc w:val="left"/>
            <w:rPr>
              <w:rFonts w:eastAsiaTheme="majorEastAsia" w:cstheme="majorBidi"/>
              <w:b/>
              <w:bCs/>
              <w:sz w:val="28"/>
              <w:szCs w:val="28"/>
            </w:rPr>
          </w:pPr>
          <w:r>
            <w:rPr>
              <w:sz w:val="28"/>
              <w:szCs w:val="28"/>
            </w:rPr>
            <w:br w:type="page"/>
          </w:r>
        </w:p>
      </w:sdtContent>
    </w:sdt>
    <w:sdt>
      <w:sdtPr>
        <w:rPr>
          <w:rFonts w:eastAsiaTheme="minorHAnsi" w:cstheme="minorBidi"/>
          <w:b w:val="0"/>
          <w:color w:val="auto"/>
          <w:sz w:val="22"/>
          <w:szCs w:val="24"/>
        </w:rPr>
        <w:id w:val="-67885752"/>
        <w:docPartObj>
          <w:docPartGallery w:val="Table of Contents"/>
          <w:docPartUnique/>
        </w:docPartObj>
      </w:sdtPr>
      <w:sdtContent>
        <w:p w14:paraId="4FC6E45E" w14:textId="77777777" w:rsidR="00107580" w:rsidRDefault="00000000">
          <w:pPr>
            <w:pStyle w:val="TOCHeading"/>
          </w:pPr>
          <w:r>
            <w:t>Table of contents</w:t>
          </w:r>
        </w:p>
        <w:p w14:paraId="44974EA8" w14:textId="05E718A1" w:rsidR="001B7F65" w:rsidRDefault="00000000">
          <w:pPr>
            <w:pStyle w:val="TOC2"/>
            <w:tabs>
              <w:tab w:val="right" w:leader="dot" w:pos="9350"/>
            </w:tabs>
            <w:rPr>
              <w:rFonts w:asciiTheme="minorHAnsi" w:eastAsiaTheme="minorEastAsia" w:hAnsiTheme="minorHAnsi"/>
              <w:noProof/>
              <w:kern w:val="2"/>
              <w:szCs w:val="22"/>
              <w:lang w:val="en-GB" w:eastAsia="en-GB"/>
              <w14:ligatures w14:val="standardContextual"/>
            </w:rPr>
          </w:pPr>
          <w:r>
            <w:fldChar w:fldCharType="begin"/>
          </w:r>
          <w:r>
            <w:instrText>TOC \o "1-3" \h \z \u</w:instrText>
          </w:r>
          <w:r>
            <w:fldChar w:fldCharType="separate"/>
          </w:r>
          <w:hyperlink w:anchor="_Toc178348940" w:history="1">
            <w:r w:rsidR="001B7F65" w:rsidRPr="00CB4613">
              <w:rPr>
                <w:rStyle w:val="Hyperlink"/>
                <w:noProof/>
              </w:rPr>
              <w:t>Definition</w:t>
            </w:r>
            <w:r w:rsidR="001B7F65">
              <w:rPr>
                <w:noProof/>
                <w:webHidden/>
              </w:rPr>
              <w:tab/>
            </w:r>
            <w:r w:rsidR="001B7F65">
              <w:rPr>
                <w:noProof/>
                <w:webHidden/>
              </w:rPr>
              <w:fldChar w:fldCharType="begin"/>
            </w:r>
            <w:r w:rsidR="001B7F65">
              <w:rPr>
                <w:noProof/>
                <w:webHidden/>
              </w:rPr>
              <w:instrText xml:space="preserve"> PAGEREF _Toc178348940 \h </w:instrText>
            </w:r>
            <w:r w:rsidR="001B7F65">
              <w:rPr>
                <w:noProof/>
                <w:webHidden/>
              </w:rPr>
            </w:r>
            <w:r w:rsidR="001B7F65">
              <w:rPr>
                <w:noProof/>
                <w:webHidden/>
              </w:rPr>
              <w:fldChar w:fldCharType="separate"/>
            </w:r>
            <w:r w:rsidR="001B7F65">
              <w:rPr>
                <w:noProof/>
                <w:webHidden/>
              </w:rPr>
              <w:t>2</w:t>
            </w:r>
            <w:r w:rsidR="001B7F65">
              <w:rPr>
                <w:noProof/>
                <w:webHidden/>
              </w:rPr>
              <w:fldChar w:fldCharType="end"/>
            </w:r>
          </w:hyperlink>
        </w:p>
        <w:p w14:paraId="7BB163AF" w14:textId="170B6409" w:rsidR="001B7F65" w:rsidRDefault="00000000">
          <w:pPr>
            <w:pStyle w:val="TOC2"/>
            <w:tabs>
              <w:tab w:val="right" w:leader="dot" w:pos="9350"/>
            </w:tabs>
            <w:rPr>
              <w:rFonts w:asciiTheme="minorHAnsi" w:eastAsiaTheme="minorEastAsia" w:hAnsiTheme="minorHAnsi"/>
              <w:noProof/>
              <w:kern w:val="2"/>
              <w:szCs w:val="22"/>
              <w:lang w:val="en-GB" w:eastAsia="en-GB"/>
              <w14:ligatures w14:val="standardContextual"/>
            </w:rPr>
          </w:pPr>
          <w:hyperlink w:anchor="_Toc178348941" w:history="1">
            <w:r w:rsidR="001B7F65" w:rsidRPr="00CB4613">
              <w:rPr>
                <w:rStyle w:val="Hyperlink"/>
                <w:noProof/>
              </w:rPr>
              <w:t>Key Parameters:</w:t>
            </w:r>
            <w:r w:rsidR="001B7F65">
              <w:rPr>
                <w:noProof/>
                <w:webHidden/>
              </w:rPr>
              <w:tab/>
            </w:r>
            <w:r w:rsidR="001B7F65">
              <w:rPr>
                <w:noProof/>
                <w:webHidden/>
              </w:rPr>
              <w:fldChar w:fldCharType="begin"/>
            </w:r>
            <w:r w:rsidR="001B7F65">
              <w:rPr>
                <w:noProof/>
                <w:webHidden/>
              </w:rPr>
              <w:instrText xml:space="preserve"> PAGEREF _Toc178348941 \h </w:instrText>
            </w:r>
            <w:r w:rsidR="001B7F65">
              <w:rPr>
                <w:noProof/>
                <w:webHidden/>
              </w:rPr>
            </w:r>
            <w:r w:rsidR="001B7F65">
              <w:rPr>
                <w:noProof/>
                <w:webHidden/>
              </w:rPr>
              <w:fldChar w:fldCharType="separate"/>
            </w:r>
            <w:r w:rsidR="001B7F65">
              <w:rPr>
                <w:noProof/>
                <w:webHidden/>
              </w:rPr>
              <w:t>2</w:t>
            </w:r>
            <w:r w:rsidR="001B7F65">
              <w:rPr>
                <w:noProof/>
                <w:webHidden/>
              </w:rPr>
              <w:fldChar w:fldCharType="end"/>
            </w:r>
          </w:hyperlink>
        </w:p>
        <w:p w14:paraId="5F4A3CEA" w14:textId="5DF694E5" w:rsidR="001B7F65" w:rsidRDefault="00000000">
          <w:pPr>
            <w:pStyle w:val="TOC2"/>
            <w:tabs>
              <w:tab w:val="right" w:leader="dot" w:pos="9350"/>
            </w:tabs>
            <w:rPr>
              <w:rFonts w:asciiTheme="minorHAnsi" w:eastAsiaTheme="minorEastAsia" w:hAnsiTheme="minorHAnsi"/>
              <w:noProof/>
              <w:kern w:val="2"/>
              <w:szCs w:val="22"/>
              <w:lang w:val="en-GB" w:eastAsia="en-GB"/>
              <w14:ligatures w14:val="standardContextual"/>
            </w:rPr>
          </w:pPr>
          <w:hyperlink w:anchor="_Toc178348942" w:history="1">
            <w:r w:rsidR="001B7F65" w:rsidRPr="00CB4613">
              <w:rPr>
                <w:rStyle w:val="Hyperlink"/>
                <w:noProof/>
              </w:rPr>
              <w:t>Interest Rate Model</w:t>
            </w:r>
            <w:r w:rsidR="001B7F65">
              <w:rPr>
                <w:noProof/>
                <w:webHidden/>
              </w:rPr>
              <w:tab/>
            </w:r>
            <w:r w:rsidR="001B7F65">
              <w:rPr>
                <w:noProof/>
                <w:webHidden/>
              </w:rPr>
              <w:fldChar w:fldCharType="begin"/>
            </w:r>
            <w:r w:rsidR="001B7F65">
              <w:rPr>
                <w:noProof/>
                <w:webHidden/>
              </w:rPr>
              <w:instrText xml:space="preserve"> PAGEREF _Toc178348942 \h </w:instrText>
            </w:r>
            <w:r w:rsidR="001B7F65">
              <w:rPr>
                <w:noProof/>
                <w:webHidden/>
              </w:rPr>
            </w:r>
            <w:r w:rsidR="001B7F65">
              <w:rPr>
                <w:noProof/>
                <w:webHidden/>
              </w:rPr>
              <w:fldChar w:fldCharType="separate"/>
            </w:r>
            <w:r w:rsidR="001B7F65">
              <w:rPr>
                <w:noProof/>
                <w:webHidden/>
              </w:rPr>
              <w:t>3</w:t>
            </w:r>
            <w:r w:rsidR="001B7F65">
              <w:rPr>
                <w:noProof/>
                <w:webHidden/>
              </w:rPr>
              <w:fldChar w:fldCharType="end"/>
            </w:r>
          </w:hyperlink>
        </w:p>
        <w:p w14:paraId="3E0FBF17" w14:textId="61F4C05A"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43" w:history="1">
            <w:r w:rsidR="001B7F65" w:rsidRPr="00CB4613">
              <w:rPr>
                <w:rStyle w:val="Hyperlink"/>
                <w:noProof/>
              </w:rPr>
              <w:t>Choice of Instantaneous Interest Rate Model</w:t>
            </w:r>
            <w:r w:rsidR="001B7F65">
              <w:rPr>
                <w:noProof/>
                <w:webHidden/>
              </w:rPr>
              <w:tab/>
            </w:r>
            <w:r w:rsidR="001B7F65">
              <w:rPr>
                <w:noProof/>
                <w:webHidden/>
              </w:rPr>
              <w:fldChar w:fldCharType="begin"/>
            </w:r>
            <w:r w:rsidR="001B7F65">
              <w:rPr>
                <w:noProof/>
                <w:webHidden/>
              </w:rPr>
              <w:instrText xml:space="preserve"> PAGEREF _Toc178348943 \h </w:instrText>
            </w:r>
            <w:r w:rsidR="001B7F65">
              <w:rPr>
                <w:noProof/>
                <w:webHidden/>
              </w:rPr>
            </w:r>
            <w:r w:rsidR="001B7F65">
              <w:rPr>
                <w:noProof/>
                <w:webHidden/>
              </w:rPr>
              <w:fldChar w:fldCharType="separate"/>
            </w:r>
            <w:r w:rsidR="001B7F65">
              <w:rPr>
                <w:noProof/>
                <w:webHidden/>
              </w:rPr>
              <w:t>3</w:t>
            </w:r>
            <w:r w:rsidR="001B7F65">
              <w:rPr>
                <w:noProof/>
                <w:webHidden/>
              </w:rPr>
              <w:fldChar w:fldCharType="end"/>
            </w:r>
          </w:hyperlink>
        </w:p>
        <w:p w14:paraId="7D22A646" w14:textId="1AAACD55"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44" w:history="1">
            <w:r w:rsidR="001B7F65" w:rsidRPr="00CB4613">
              <w:rPr>
                <w:rStyle w:val="Hyperlink"/>
                <w:noProof/>
              </w:rPr>
              <w:t>Hidden Markov CIR model (HMCIR)</w:t>
            </w:r>
            <w:r w:rsidR="001B7F65">
              <w:rPr>
                <w:noProof/>
                <w:webHidden/>
              </w:rPr>
              <w:tab/>
            </w:r>
            <w:r w:rsidR="001B7F65">
              <w:rPr>
                <w:noProof/>
                <w:webHidden/>
              </w:rPr>
              <w:fldChar w:fldCharType="begin"/>
            </w:r>
            <w:r w:rsidR="001B7F65">
              <w:rPr>
                <w:noProof/>
                <w:webHidden/>
              </w:rPr>
              <w:instrText xml:space="preserve"> PAGEREF _Toc178348944 \h </w:instrText>
            </w:r>
            <w:r w:rsidR="001B7F65">
              <w:rPr>
                <w:noProof/>
                <w:webHidden/>
              </w:rPr>
            </w:r>
            <w:r w:rsidR="001B7F65">
              <w:rPr>
                <w:noProof/>
                <w:webHidden/>
              </w:rPr>
              <w:fldChar w:fldCharType="separate"/>
            </w:r>
            <w:r w:rsidR="001B7F65">
              <w:rPr>
                <w:noProof/>
                <w:webHidden/>
              </w:rPr>
              <w:t>4</w:t>
            </w:r>
            <w:r w:rsidR="001B7F65">
              <w:rPr>
                <w:noProof/>
                <w:webHidden/>
              </w:rPr>
              <w:fldChar w:fldCharType="end"/>
            </w:r>
          </w:hyperlink>
        </w:p>
        <w:p w14:paraId="3551D23A" w14:textId="5BB5B0BE"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45" w:history="1">
            <w:r w:rsidR="001B7F65" w:rsidRPr="00CB4613">
              <w:rPr>
                <w:rStyle w:val="Hyperlink"/>
                <w:noProof/>
              </w:rPr>
              <w:t>HMCIR Parameters</w:t>
            </w:r>
            <w:r w:rsidR="001B7F65">
              <w:rPr>
                <w:noProof/>
                <w:webHidden/>
              </w:rPr>
              <w:tab/>
            </w:r>
            <w:r w:rsidR="001B7F65">
              <w:rPr>
                <w:noProof/>
                <w:webHidden/>
              </w:rPr>
              <w:fldChar w:fldCharType="begin"/>
            </w:r>
            <w:r w:rsidR="001B7F65">
              <w:rPr>
                <w:noProof/>
                <w:webHidden/>
              </w:rPr>
              <w:instrText xml:space="preserve"> PAGEREF _Toc178348945 \h </w:instrText>
            </w:r>
            <w:r w:rsidR="001B7F65">
              <w:rPr>
                <w:noProof/>
                <w:webHidden/>
              </w:rPr>
            </w:r>
            <w:r w:rsidR="001B7F65">
              <w:rPr>
                <w:noProof/>
                <w:webHidden/>
              </w:rPr>
              <w:fldChar w:fldCharType="separate"/>
            </w:r>
            <w:r w:rsidR="001B7F65">
              <w:rPr>
                <w:noProof/>
                <w:webHidden/>
              </w:rPr>
              <w:t>5</w:t>
            </w:r>
            <w:r w:rsidR="001B7F65">
              <w:rPr>
                <w:noProof/>
                <w:webHidden/>
              </w:rPr>
              <w:fldChar w:fldCharType="end"/>
            </w:r>
          </w:hyperlink>
        </w:p>
        <w:p w14:paraId="1EFACC38" w14:textId="5E1E6E61"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46" w:history="1">
            <w:r w:rsidR="001B7F65" w:rsidRPr="00CB4613">
              <w:rPr>
                <w:rStyle w:val="Hyperlink"/>
                <w:noProof/>
              </w:rPr>
              <w:t>Model Calibration</w:t>
            </w:r>
            <w:r w:rsidR="001B7F65">
              <w:rPr>
                <w:noProof/>
                <w:webHidden/>
              </w:rPr>
              <w:tab/>
            </w:r>
            <w:r w:rsidR="001B7F65">
              <w:rPr>
                <w:noProof/>
                <w:webHidden/>
              </w:rPr>
              <w:fldChar w:fldCharType="begin"/>
            </w:r>
            <w:r w:rsidR="001B7F65">
              <w:rPr>
                <w:noProof/>
                <w:webHidden/>
              </w:rPr>
              <w:instrText xml:space="preserve"> PAGEREF _Toc178348946 \h </w:instrText>
            </w:r>
            <w:r w:rsidR="001B7F65">
              <w:rPr>
                <w:noProof/>
                <w:webHidden/>
              </w:rPr>
            </w:r>
            <w:r w:rsidR="001B7F65">
              <w:rPr>
                <w:noProof/>
                <w:webHidden/>
              </w:rPr>
              <w:fldChar w:fldCharType="separate"/>
            </w:r>
            <w:r w:rsidR="001B7F65">
              <w:rPr>
                <w:noProof/>
                <w:webHidden/>
              </w:rPr>
              <w:t>5</w:t>
            </w:r>
            <w:r w:rsidR="001B7F65">
              <w:rPr>
                <w:noProof/>
                <w:webHidden/>
              </w:rPr>
              <w:fldChar w:fldCharType="end"/>
            </w:r>
          </w:hyperlink>
        </w:p>
        <w:p w14:paraId="16794F52" w14:textId="75F54177"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47" w:history="1">
            <w:r w:rsidR="001B7F65" w:rsidRPr="00CB4613">
              <w:rPr>
                <w:rStyle w:val="Hyperlink"/>
                <w:noProof/>
              </w:rPr>
              <w:t>Hyperparameters research</w:t>
            </w:r>
            <w:r w:rsidR="001B7F65">
              <w:rPr>
                <w:noProof/>
                <w:webHidden/>
              </w:rPr>
              <w:tab/>
            </w:r>
            <w:r w:rsidR="001B7F65">
              <w:rPr>
                <w:noProof/>
                <w:webHidden/>
              </w:rPr>
              <w:fldChar w:fldCharType="begin"/>
            </w:r>
            <w:r w:rsidR="001B7F65">
              <w:rPr>
                <w:noProof/>
                <w:webHidden/>
              </w:rPr>
              <w:instrText xml:space="preserve"> PAGEREF _Toc178348947 \h </w:instrText>
            </w:r>
            <w:r w:rsidR="001B7F65">
              <w:rPr>
                <w:noProof/>
                <w:webHidden/>
              </w:rPr>
            </w:r>
            <w:r w:rsidR="001B7F65">
              <w:rPr>
                <w:noProof/>
                <w:webHidden/>
              </w:rPr>
              <w:fldChar w:fldCharType="separate"/>
            </w:r>
            <w:r w:rsidR="001B7F65">
              <w:rPr>
                <w:noProof/>
                <w:webHidden/>
              </w:rPr>
              <w:t>6</w:t>
            </w:r>
            <w:r w:rsidR="001B7F65">
              <w:rPr>
                <w:noProof/>
                <w:webHidden/>
              </w:rPr>
              <w:fldChar w:fldCharType="end"/>
            </w:r>
          </w:hyperlink>
        </w:p>
        <w:p w14:paraId="46E4C180" w14:textId="6C76651D"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48" w:history="1">
            <w:r w:rsidR="001B7F65" w:rsidRPr="00CB4613">
              <w:rPr>
                <w:rStyle w:val="Hyperlink"/>
                <w:noProof/>
              </w:rPr>
              <w:t>Interest rate paths simulation</w:t>
            </w:r>
            <w:r w:rsidR="001B7F65">
              <w:rPr>
                <w:noProof/>
                <w:webHidden/>
              </w:rPr>
              <w:tab/>
            </w:r>
            <w:r w:rsidR="001B7F65">
              <w:rPr>
                <w:noProof/>
                <w:webHidden/>
              </w:rPr>
              <w:fldChar w:fldCharType="begin"/>
            </w:r>
            <w:r w:rsidR="001B7F65">
              <w:rPr>
                <w:noProof/>
                <w:webHidden/>
              </w:rPr>
              <w:instrText xml:space="preserve"> PAGEREF _Toc178348948 \h </w:instrText>
            </w:r>
            <w:r w:rsidR="001B7F65">
              <w:rPr>
                <w:noProof/>
                <w:webHidden/>
              </w:rPr>
            </w:r>
            <w:r w:rsidR="001B7F65">
              <w:rPr>
                <w:noProof/>
                <w:webHidden/>
              </w:rPr>
              <w:fldChar w:fldCharType="separate"/>
            </w:r>
            <w:r w:rsidR="001B7F65">
              <w:rPr>
                <w:noProof/>
                <w:webHidden/>
              </w:rPr>
              <w:t>8</w:t>
            </w:r>
            <w:r w:rsidR="001B7F65">
              <w:rPr>
                <w:noProof/>
                <w:webHidden/>
              </w:rPr>
              <w:fldChar w:fldCharType="end"/>
            </w:r>
          </w:hyperlink>
        </w:p>
        <w:p w14:paraId="50E014A1" w14:textId="62B19B31"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49" w:history="1">
            <w:r w:rsidR="001B7F65" w:rsidRPr="00CB4613">
              <w:rPr>
                <w:rStyle w:val="Hyperlink"/>
                <w:noProof/>
              </w:rPr>
              <w:t>Matching simulated Interest rate path with market swap curve</w:t>
            </w:r>
            <w:r w:rsidR="001B7F65">
              <w:rPr>
                <w:noProof/>
                <w:webHidden/>
              </w:rPr>
              <w:tab/>
            </w:r>
            <w:r w:rsidR="001B7F65">
              <w:rPr>
                <w:noProof/>
                <w:webHidden/>
              </w:rPr>
              <w:fldChar w:fldCharType="begin"/>
            </w:r>
            <w:r w:rsidR="001B7F65">
              <w:rPr>
                <w:noProof/>
                <w:webHidden/>
              </w:rPr>
              <w:instrText xml:space="preserve"> PAGEREF _Toc178348949 \h </w:instrText>
            </w:r>
            <w:r w:rsidR="001B7F65">
              <w:rPr>
                <w:noProof/>
                <w:webHidden/>
              </w:rPr>
            </w:r>
            <w:r w:rsidR="001B7F65">
              <w:rPr>
                <w:noProof/>
                <w:webHidden/>
              </w:rPr>
              <w:fldChar w:fldCharType="separate"/>
            </w:r>
            <w:r w:rsidR="001B7F65">
              <w:rPr>
                <w:noProof/>
                <w:webHidden/>
              </w:rPr>
              <w:t>8</w:t>
            </w:r>
            <w:r w:rsidR="001B7F65">
              <w:rPr>
                <w:noProof/>
                <w:webHidden/>
              </w:rPr>
              <w:fldChar w:fldCharType="end"/>
            </w:r>
          </w:hyperlink>
        </w:p>
        <w:p w14:paraId="3F84491E" w14:textId="64F7F0B5" w:rsidR="001B7F65" w:rsidRDefault="00000000">
          <w:pPr>
            <w:pStyle w:val="TOC2"/>
            <w:tabs>
              <w:tab w:val="right" w:leader="dot" w:pos="9350"/>
            </w:tabs>
            <w:rPr>
              <w:rFonts w:asciiTheme="minorHAnsi" w:eastAsiaTheme="minorEastAsia" w:hAnsiTheme="minorHAnsi"/>
              <w:noProof/>
              <w:kern w:val="2"/>
              <w:szCs w:val="22"/>
              <w:lang w:val="en-GB" w:eastAsia="en-GB"/>
              <w14:ligatures w14:val="standardContextual"/>
            </w:rPr>
          </w:pPr>
          <w:hyperlink w:anchor="_Toc178348950" w:history="1">
            <w:r w:rsidR="001B7F65" w:rsidRPr="00CB4613">
              <w:rPr>
                <w:rStyle w:val="Hyperlink"/>
                <w:noProof/>
              </w:rPr>
              <w:t>Pricing</w:t>
            </w:r>
            <w:r w:rsidR="001B7F65">
              <w:rPr>
                <w:noProof/>
                <w:webHidden/>
              </w:rPr>
              <w:tab/>
            </w:r>
            <w:r w:rsidR="001B7F65">
              <w:rPr>
                <w:noProof/>
                <w:webHidden/>
              </w:rPr>
              <w:fldChar w:fldCharType="begin"/>
            </w:r>
            <w:r w:rsidR="001B7F65">
              <w:rPr>
                <w:noProof/>
                <w:webHidden/>
              </w:rPr>
              <w:instrText xml:space="preserve"> PAGEREF _Toc178348950 \h </w:instrText>
            </w:r>
            <w:r w:rsidR="001B7F65">
              <w:rPr>
                <w:noProof/>
                <w:webHidden/>
              </w:rPr>
            </w:r>
            <w:r w:rsidR="001B7F65">
              <w:rPr>
                <w:noProof/>
                <w:webHidden/>
              </w:rPr>
              <w:fldChar w:fldCharType="separate"/>
            </w:r>
            <w:r w:rsidR="001B7F65">
              <w:rPr>
                <w:noProof/>
                <w:webHidden/>
              </w:rPr>
              <w:t>9</w:t>
            </w:r>
            <w:r w:rsidR="001B7F65">
              <w:rPr>
                <w:noProof/>
                <w:webHidden/>
              </w:rPr>
              <w:fldChar w:fldCharType="end"/>
            </w:r>
          </w:hyperlink>
        </w:p>
        <w:p w14:paraId="50F5DB90" w14:textId="18561381"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51" w:history="1">
            <w:r w:rsidR="001B7F65" w:rsidRPr="00CB4613">
              <w:rPr>
                <w:rStyle w:val="Hyperlink"/>
                <w:noProof/>
              </w:rPr>
              <w:t>Decision Agents</w:t>
            </w:r>
            <w:r w:rsidR="001B7F65">
              <w:rPr>
                <w:noProof/>
                <w:webHidden/>
              </w:rPr>
              <w:tab/>
            </w:r>
            <w:r w:rsidR="001B7F65">
              <w:rPr>
                <w:noProof/>
                <w:webHidden/>
              </w:rPr>
              <w:fldChar w:fldCharType="begin"/>
            </w:r>
            <w:r w:rsidR="001B7F65">
              <w:rPr>
                <w:noProof/>
                <w:webHidden/>
              </w:rPr>
              <w:instrText xml:space="preserve"> PAGEREF _Toc178348951 \h </w:instrText>
            </w:r>
            <w:r w:rsidR="001B7F65">
              <w:rPr>
                <w:noProof/>
                <w:webHidden/>
              </w:rPr>
            </w:r>
            <w:r w:rsidR="001B7F65">
              <w:rPr>
                <w:noProof/>
                <w:webHidden/>
              </w:rPr>
              <w:fldChar w:fldCharType="separate"/>
            </w:r>
            <w:r w:rsidR="001B7F65">
              <w:rPr>
                <w:noProof/>
                <w:webHidden/>
              </w:rPr>
              <w:t>9</w:t>
            </w:r>
            <w:r w:rsidR="001B7F65">
              <w:rPr>
                <w:noProof/>
                <w:webHidden/>
              </w:rPr>
              <w:fldChar w:fldCharType="end"/>
            </w:r>
          </w:hyperlink>
        </w:p>
        <w:p w14:paraId="02F51116" w14:textId="5E21B578"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52" w:history="1">
            <w:r w:rsidR="001B7F65" w:rsidRPr="00CB4613">
              <w:rPr>
                <w:rStyle w:val="Hyperlink"/>
                <w:noProof/>
              </w:rPr>
              <w:t>Callable Bond Pricer</w:t>
            </w:r>
            <w:r w:rsidR="001B7F65">
              <w:rPr>
                <w:noProof/>
                <w:webHidden/>
              </w:rPr>
              <w:tab/>
            </w:r>
            <w:r w:rsidR="001B7F65">
              <w:rPr>
                <w:noProof/>
                <w:webHidden/>
              </w:rPr>
              <w:fldChar w:fldCharType="begin"/>
            </w:r>
            <w:r w:rsidR="001B7F65">
              <w:rPr>
                <w:noProof/>
                <w:webHidden/>
              </w:rPr>
              <w:instrText xml:space="preserve"> PAGEREF _Toc178348952 \h </w:instrText>
            </w:r>
            <w:r w:rsidR="001B7F65">
              <w:rPr>
                <w:noProof/>
                <w:webHidden/>
              </w:rPr>
            </w:r>
            <w:r w:rsidR="001B7F65">
              <w:rPr>
                <w:noProof/>
                <w:webHidden/>
              </w:rPr>
              <w:fldChar w:fldCharType="separate"/>
            </w:r>
            <w:r w:rsidR="001B7F65">
              <w:rPr>
                <w:noProof/>
                <w:webHidden/>
              </w:rPr>
              <w:t>10</w:t>
            </w:r>
            <w:r w:rsidR="001B7F65">
              <w:rPr>
                <w:noProof/>
                <w:webHidden/>
              </w:rPr>
              <w:fldChar w:fldCharType="end"/>
            </w:r>
          </w:hyperlink>
        </w:p>
        <w:p w14:paraId="0E9D3071" w14:textId="41D3C364" w:rsidR="001B7F65" w:rsidRDefault="00000000">
          <w:pPr>
            <w:pStyle w:val="TOC2"/>
            <w:tabs>
              <w:tab w:val="right" w:leader="dot" w:pos="9350"/>
            </w:tabs>
            <w:rPr>
              <w:rFonts w:asciiTheme="minorHAnsi" w:eastAsiaTheme="minorEastAsia" w:hAnsiTheme="minorHAnsi"/>
              <w:noProof/>
              <w:kern w:val="2"/>
              <w:szCs w:val="22"/>
              <w:lang w:val="en-GB" w:eastAsia="en-GB"/>
              <w14:ligatures w14:val="standardContextual"/>
            </w:rPr>
          </w:pPr>
          <w:hyperlink w:anchor="_Toc178348953" w:history="1">
            <w:r w:rsidR="001B7F65" w:rsidRPr="00CB4613">
              <w:rPr>
                <w:rStyle w:val="Hyperlink"/>
                <w:noProof/>
              </w:rPr>
              <w:t>Shocks and Repricing</w:t>
            </w:r>
            <w:r w:rsidR="001B7F65">
              <w:rPr>
                <w:noProof/>
                <w:webHidden/>
              </w:rPr>
              <w:tab/>
            </w:r>
            <w:r w:rsidR="001B7F65">
              <w:rPr>
                <w:noProof/>
                <w:webHidden/>
              </w:rPr>
              <w:fldChar w:fldCharType="begin"/>
            </w:r>
            <w:r w:rsidR="001B7F65">
              <w:rPr>
                <w:noProof/>
                <w:webHidden/>
              </w:rPr>
              <w:instrText xml:space="preserve"> PAGEREF _Toc178348953 \h </w:instrText>
            </w:r>
            <w:r w:rsidR="001B7F65">
              <w:rPr>
                <w:noProof/>
                <w:webHidden/>
              </w:rPr>
            </w:r>
            <w:r w:rsidR="001B7F65">
              <w:rPr>
                <w:noProof/>
                <w:webHidden/>
              </w:rPr>
              <w:fldChar w:fldCharType="separate"/>
            </w:r>
            <w:r w:rsidR="001B7F65">
              <w:rPr>
                <w:noProof/>
                <w:webHidden/>
              </w:rPr>
              <w:t>11</w:t>
            </w:r>
            <w:r w:rsidR="001B7F65">
              <w:rPr>
                <w:noProof/>
                <w:webHidden/>
              </w:rPr>
              <w:fldChar w:fldCharType="end"/>
            </w:r>
          </w:hyperlink>
        </w:p>
        <w:p w14:paraId="3F58226A" w14:textId="6C911D89"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54" w:history="1">
            <w:r w:rsidR="001B7F65" w:rsidRPr="00CB4613">
              <w:rPr>
                <w:rStyle w:val="Hyperlink"/>
                <w:noProof/>
              </w:rPr>
              <w:t>Market Solvency Capital Requirement Calculation:</w:t>
            </w:r>
            <w:r w:rsidR="001B7F65">
              <w:rPr>
                <w:noProof/>
                <w:webHidden/>
              </w:rPr>
              <w:tab/>
            </w:r>
            <w:r w:rsidR="001B7F65">
              <w:rPr>
                <w:noProof/>
                <w:webHidden/>
              </w:rPr>
              <w:fldChar w:fldCharType="begin"/>
            </w:r>
            <w:r w:rsidR="001B7F65">
              <w:rPr>
                <w:noProof/>
                <w:webHidden/>
              </w:rPr>
              <w:instrText xml:space="preserve"> PAGEREF _Toc178348954 \h </w:instrText>
            </w:r>
            <w:r w:rsidR="001B7F65">
              <w:rPr>
                <w:noProof/>
                <w:webHidden/>
              </w:rPr>
            </w:r>
            <w:r w:rsidR="001B7F65">
              <w:rPr>
                <w:noProof/>
                <w:webHidden/>
              </w:rPr>
              <w:fldChar w:fldCharType="separate"/>
            </w:r>
            <w:r w:rsidR="001B7F65">
              <w:rPr>
                <w:noProof/>
                <w:webHidden/>
              </w:rPr>
              <w:t>11</w:t>
            </w:r>
            <w:r w:rsidR="001B7F65">
              <w:rPr>
                <w:noProof/>
                <w:webHidden/>
              </w:rPr>
              <w:fldChar w:fldCharType="end"/>
            </w:r>
          </w:hyperlink>
        </w:p>
        <w:p w14:paraId="332D124D" w14:textId="488BC578"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55" w:history="1">
            <w:r w:rsidR="001B7F65" w:rsidRPr="00CB4613">
              <w:rPr>
                <w:rStyle w:val="Hyperlink"/>
                <w:noProof/>
              </w:rPr>
              <w:t>Interest Rate Shock</w:t>
            </w:r>
            <w:r w:rsidR="001B7F65">
              <w:rPr>
                <w:noProof/>
                <w:webHidden/>
              </w:rPr>
              <w:tab/>
            </w:r>
            <w:r w:rsidR="001B7F65">
              <w:rPr>
                <w:noProof/>
                <w:webHidden/>
              </w:rPr>
              <w:fldChar w:fldCharType="begin"/>
            </w:r>
            <w:r w:rsidR="001B7F65">
              <w:rPr>
                <w:noProof/>
                <w:webHidden/>
              </w:rPr>
              <w:instrText xml:space="preserve"> PAGEREF _Toc178348955 \h </w:instrText>
            </w:r>
            <w:r w:rsidR="001B7F65">
              <w:rPr>
                <w:noProof/>
                <w:webHidden/>
              </w:rPr>
            </w:r>
            <w:r w:rsidR="001B7F65">
              <w:rPr>
                <w:noProof/>
                <w:webHidden/>
              </w:rPr>
              <w:fldChar w:fldCharType="separate"/>
            </w:r>
            <w:r w:rsidR="001B7F65">
              <w:rPr>
                <w:noProof/>
                <w:webHidden/>
              </w:rPr>
              <w:t>11</w:t>
            </w:r>
            <w:r w:rsidR="001B7F65">
              <w:rPr>
                <w:noProof/>
                <w:webHidden/>
              </w:rPr>
              <w:fldChar w:fldCharType="end"/>
            </w:r>
          </w:hyperlink>
        </w:p>
        <w:p w14:paraId="6323ECFC" w14:textId="13C50D98"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56" w:history="1">
            <w:r w:rsidR="001B7F65" w:rsidRPr="00CB4613">
              <w:rPr>
                <w:rStyle w:val="Hyperlink"/>
                <w:noProof/>
              </w:rPr>
              <w:t>Spread Shock</w:t>
            </w:r>
            <w:r w:rsidR="001B7F65">
              <w:rPr>
                <w:noProof/>
                <w:webHidden/>
              </w:rPr>
              <w:tab/>
            </w:r>
            <w:r w:rsidR="001B7F65">
              <w:rPr>
                <w:noProof/>
                <w:webHidden/>
              </w:rPr>
              <w:fldChar w:fldCharType="begin"/>
            </w:r>
            <w:r w:rsidR="001B7F65">
              <w:rPr>
                <w:noProof/>
                <w:webHidden/>
              </w:rPr>
              <w:instrText xml:space="preserve"> PAGEREF _Toc178348956 \h </w:instrText>
            </w:r>
            <w:r w:rsidR="001B7F65">
              <w:rPr>
                <w:noProof/>
                <w:webHidden/>
              </w:rPr>
            </w:r>
            <w:r w:rsidR="001B7F65">
              <w:rPr>
                <w:noProof/>
                <w:webHidden/>
              </w:rPr>
              <w:fldChar w:fldCharType="separate"/>
            </w:r>
            <w:r w:rsidR="001B7F65">
              <w:rPr>
                <w:noProof/>
                <w:webHidden/>
              </w:rPr>
              <w:t>12</w:t>
            </w:r>
            <w:r w:rsidR="001B7F65">
              <w:rPr>
                <w:noProof/>
                <w:webHidden/>
              </w:rPr>
              <w:fldChar w:fldCharType="end"/>
            </w:r>
          </w:hyperlink>
        </w:p>
        <w:p w14:paraId="744777A7" w14:textId="17F71368"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57" w:history="1">
            <w:r w:rsidR="001B7F65" w:rsidRPr="00CB4613">
              <w:rPr>
                <w:rStyle w:val="Hyperlink"/>
                <w:noProof/>
              </w:rPr>
              <w:t>Currency Shock</w:t>
            </w:r>
            <w:r w:rsidR="001B7F65">
              <w:rPr>
                <w:noProof/>
                <w:webHidden/>
              </w:rPr>
              <w:tab/>
            </w:r>
            <w:r w:rsidR="001B7F65">
              <w:rPr>
                <w:noProof/>
                <w:webHidden/>
              </w:rPr>
              <w:fldChar w:fldCharType="begin"/>
            </w:r>
            <w:r w:rsidR="001B7F65">
              <w:rPr>
                <w:noProof/>
                <w:webHidden/>
              </w:rPr>
              <w:instrText xml:space="preserve"> PAGEREF _Toc178348957 \h </w:instrText>
            </w:r>
            <w:r w:rsidR="001B7F65">
              <w:rPr>
                <w:noProof/>
                <w:webHidden/>
              </w:rPr>
            </w:r>
            <w:r w:rsidR="001B7F65">
              <w:rPr>
                <w:noProof/>
                <w:webHidden/>
              </w:rPr>
              <w:fldChar w:fldCharType="separate"/>
            </w:r>
            <w:r w:rsidR="001B7F65">
              <w:rPr>
                <w:noProof/>
                <w:webHidden/>
              </w:rPr>
              <w:t>12</w:t>
            </w:r>
            <w:r w:rsidR="001B7F65">
              <w:rPr>
                <w:noProof/>
                <w:webHidden/>
              </w:rPr>
              <w:fldChar w:fldCharType="end"/>
            </w:r>
          </w:hyperlink>
        </w:p>
        <w:p w14:paraId="74C64863" w14:textId="1A8CB66B" w:rsidR="001B7F65" w:rsidRDefault="00000000">
          <w:pPr>
            <w:pStyle w:val="TOC2"/>
            <w:tabs>
              <w:tab w:val="right" w:leader="dot" w:pos="9350"/>
            </w:tabs>
            <w:rPr>
              <w:rFonts w:asciiTheme="minorHAnsi" w:eastAsiaTheme="minorEastAsia" w:hAnsiTheme="minorHAnsi"/>
              <w:noProof/>
              <w:kern w:val="2"/>
              <w:szCs w:val="22"/>
              <w:lang w:val="en-GB" w:eastAsia="en-GB"/>
              <w14:ligatures w14:val="standardContextual"/>
            </w:rPr>
          </w:pPr>
          <w:hyperlink w:anchor="_Toc178348958" w:history="1">
            <w:r w:rsidR="001B7F65" w:rsidRPr="00CB4613">
              <w:rPr>
                <w:rStyle w:val="Hyperlink"/>
                <w:noProof/>
              </w:rPr>
              <w:t>Performance</w:t>
            </w:r>
            <w:r w:rsidR="001B7F65">
              <w:rPr>
                <w:noProof/>
                <w:webHidden/>
              </w:rPr>
              <w:tab/>
            </w:r>
            <w:r w:rsidR="001B7F65">
              <w:rPr>
                <w:noProof/>
                <w:webHidden/>
              </w:rPr>
              <w:fldChar w:fldCharType="begin"/>
            </w:r>
            <w:r w:rsidR="001B7F65">
              <w:rPr>
                <w:noProof/>
                <w:webHidden/>
              </w:rPr>
              <w:instrText xml:space="preserve"> PAGEREF _Toc178348958 \h </w:instrText>
            </w:r>
            <w:r w:rsidR="001B7F65">
              <w:rPr>
                <w:noProof/>
                <w:webHidden/>
              </w:rPr>
            </w:r>
            <w:r w:rsidR="001B7F65">
              <w:rPr>
                <w:noProof/>
                <w:webHidden/>
              </w:rPr>
              <w:fldChar w:fldCharType="separate"/>
            </w:r>
            <w:r w:rsidR="001B7F65">
              <w:rPr>
                <w:noProof/>
                <w:webHidden/>
              </w:rPr>
              <w:t>13</w:t>
            </w:r>
            <w:r w:rsidR="001B7F65">
              <w:rPr>
                <w:noProof/>
                <w:webHidden/>
              </w:rPr>
              <w:fldChar w:fldCharType="end"/>
            </w:r>
          </w:hyperlink>
        </w:p>
        <w:p w14:paraId="75D3EE94" w14:textId="4D39AE30"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59" w:history="1">
            <w:r w:rsidR="001B7F65" w:rsidRPr="00CB4613">
              <w:rPr>
                <w:rStyle w:val="Hyperlink"/>
                <w:noProof/>
              </w:rPr>
              <w:t>Accuracy</w:t>
            </w:r>
            <w:r w:rsidR="001B7F65">
              <w:rPr>
                <w:noProof/>
                <w:webHidden/>
              </w:rPr>
              <w:tab/>
            </w:r>
            <w:r w:rsidR="001B7F65">
              <w:rPr>
                <w:noProof/>
                <w:webHidden/>
              </w:rPr>
              <w:fldChar w:fldCharType="begin"/>
            </w:r>
            <w:r w:rsidR="001B7F65">
              <w:rPr>
                <w:noProof/>
                <w:webHidden/>
              </w:rPr>
              <w:instrText xml:space="preserve"> PAGEREF _Toc178348959 \h </w:instrText>
            </w:r>
            <w:r w:rsidR="001B7F65">
              <w:rPr>
                <w:noProof/>
                <w:webHidden/>
              </w:rPr>
            </w:r>
            <w:r w:rsidR="001B7F65">
              <w:rPr>
                <w:noProof/>
                <w:webHidden/>
              </w:rPr>
              <w:fldChar w:fldCharType="separate"/>
            </w:r>
            <w:r w:rsidR="001B7F65">
              <w:rPr>
                <w:noProof/>
                <w:webHidden/>
              </w:rPr>
              <w:t>13</w:t>
            </w:r>
            <w:r w:rsidR="001B7F65">
              <w:rPr>
                <w:noProof/>
                <w:webHidden/>
              </w:rPr>
              <w:fldChar w:fldCharType="end"/>
            </w:r>
          </w:hyperlink>
        </w:p>
        <w:p w14:paraId="5E74A444" w14:textId="7B05B1AC" w:rsidR="001B7F65" w:rsidRDefault="00000000">
          <w:pPr>
            <w:pStyle w:val="TOC3"/>
            <w:tabs>
              <w:tab w:val="right" w:leader="dot" w:pos="9350"/>
            </w:tabs>
            <w:rPr>
              <w:rFonts w:asciiTheme="minorHAnsi" w:eastAsiaTheme="minorEastAsia" w:hAnsiTheme="minorHAnsi"/>
              <w:noProof/>
              <w:kern w:val="2"/>
              <w:szCs w:val="22"/>
              <w:lang w:val="en-GB" w:eastAsia="en-GB"/>
              <w14:ligatures w14:val="standardContextual"/>
            </w:rPr>
          </w:pPr>
          <w:hyperlink w:anchor="_Toc178348960" w:history="1">
            <w:r w:rsidR="001B7F65" w:rsidRPr="00CB4613">
              <w:rPr>
                <w:rStyle w:val="Hyperlink"/>
                <w:noProof/>
              </w:rPr>
              <w:t>Computation speed</w:t>
            </w:r>
            <w:r w:rsidR="001B7F65">
              <w:rPr>
                <w:noProof/>
                <w:webHidden/>
              </w:rPr>
              <w:tab/>
            </w:r>
            <w:r w:rsidR="001B7F65">
              <w:rPr>
                <w:noProof/>
                <w:webHidden/>
              </w:rPr>
              <w:fldChar w:fldCharType="begin"/>
            </w:r>
            <w:r w:rsidR="001B7F65">
              <w:rPr>
                <w:noProof/>
                <w:webHidden/>
              </w:rPr>
              <w:instrText xml:space="preserve"> PAGEREF _Toc178348960 \h </w:instrText>
            </w:r>
            <w:r w:rsidR="001B7F65">
              <w:rPr>
                <w:noProof/>
                <w:webHidden/>
              </w:rPr>
            </w:r>
            <w:r w:rsidR="001B7F65">
              <w:rPr>
                <w:noProof/>
                <w:webHidden/>
              </w:rPr>
              <w:fldChar w:fldCharType="separate"/>
            </w:r>
            <w:r w:rsidR="001B7F65">
              <w:rPr>
                <w:noProof/>
                <w:webHidden/>
              </w:rPr>
              <w:t>13</w:t>
            </w:r>
            <w:r w:rsidR="001B7F65">
              <w:rPr>
                <w:noProof/>
                <w:webHidden/>
              </w:rPr>
              <w:fldChar w:fldCharType="end"/>
            </w:r>
          </w:hyperlink>
        </w:p>
        <w:p w14:paraId="3BCEB253" w14:textId="766F0C17" w:rsidR="001B7F65" w:rsidRDefault="00000000">
          <w:pPr>
            <w:pStyle w:val="TOC2"/>
            <w:tabs>
              <w:tab w:val="right" w:leader="dot" w:pos="9350"/>
            </w:tabs>
            <w:rPr>
              <w:rFonts w:asciiTheme="minorHAnsi" w:eastAsiaTheme="minorEastAsia" w:hAnsiTheme="minorHAnsi"/>
              <w:noProof/>
              <w:kern w:val="2"/>
              <w:szCs w:val="22"/>
              <w:lang w:val="en-GB" w:eastAsia="en-GB"/>
              <w14:ligatures w14:val="standardContextual"/>
            </w:rPr>
          </w:pPr>
          <w:hyperlink w:anchor="_Toc178348961" w:history="1">
            <w:r w:rsidR="001B7F65" w:rsidRPr="00CB4613">
              <w:rPr>
                <w:rStyle w:val="Hyperlink"/>
                <w:noProof/>
              </w:rPr>
              <w:t>Literature review</w:t>
            </w:r>
            <w:r w:rsidR="001B7F65">
              <w:rPr>
                <w:noProof/>
                <w:webHidden/>
              </w:rPr>
              <w:tab/>
            </w:r>
            <w:r w:rsidR="001B7F65">
              <w:rPr>
                <w:noProof/>
                <w:webHidden/>
              </w:rPr>
              <w:fldChar w:fldCharType="begin"/>
            </w:r>
            <w:r w:rsidR="001B7F65">
              <w:rPr>
                <w:noProof/>
                <w:webHidden/>
              </w:rPr>
              <w:instrText xml:space="preserve"> PAGEREF _Toc178348961 \h </w:instrText>
            </w:r>
            <w:r w:rsidR="001B7F65">
              <w:rPr>
                <w:noProof/>
                <w:webHidden/>
              </w:rPr>
            </w:r>
            <w:r w:rsidR="001B7F65">
              <w:rPr>
                <w:noProof/>
                <w:webHidden/>
              </w:rPr>
              <w:fldChar w:fldCharType="separate"/>
            </w:r>
            <w:r w:rsidR="001B7F65">
              <w:rPr>
                <w:noProof/>
                <w:webHidden/>
              </w:rPr>
              <w:t>13</w:t>
            </w:r>
            <w:r w:rsidR="001B7F65">
              <w:rPr>
                <w:noProof/>
                <w:webHidden/>
              </w:rPr>
              <w:fldChar w:fldCharType="end"/>
            </w:r>
          </w:hyperlink>
        </w:p>
        <w:p w14:paraId="1C33B800" w14:textId="039BEA08" w:rsidR="00107580" w:rsidRDefault="00000000">
          <w:r>
            <w:fldChar w:fldCharType="end"/>
          </w:r>
        </w:p>
      </w:sdtContent>
    </w:sdt>
    <w:p w14:paraId="1C574527" w14:textId="4DDD0546" w:rsidR="0051641D" w:rsidRDefault="0051641D">
      <w:pPr>
        <w:spacing w:before="0" w:after="200"/>
        <w:jc w:val="left"/>
      </w:pPr>
      <w:r>
        <w:br w:type="page"/>
      </w:r>
    </w:p>
    <w:p w14:paraId="78E7ACA0" w14:textId="1C8BD6D1" w:rsidR="00B04AB9" w:rsidRDefault="00B04AB9" w:rsidP="00B04AB9">
      <w:pPr>
        <w:pStyle w:val="Heading2"/>
      </w:pPr>
      <w:bookmarkStart w:id="0" w:name="_Toc178348940"/>
      <w:r>
        <w:lastRenderedPageBreak/>
        <w:t>Definition</w:t>
      </w:r>
      <w:bookmarkEnd w:id="0"/>
    </w:p>
    <w:p w14:paraId="0726A747" w14:textId="18E46414" w:rsidR="00107580" w:rsidRDefault="00000000" w:rsidP="0051641D">
      <w:pPr>
        <w:spacing w:before="0" w:after="200"/>
        <w:jc w:val="left"/>
      </w:pPr>
      <w:r>
        <w:t>A callable bond, also known as a redeemable bond, is a bond that the issuer may redeem before it reaches the stated maturity date. A callable bond allows the issuing company to pay off its debt early. A business may choose to call its bond if market interest rates move lower, which allows them to re-borrow at a more advantageous rate. Callable bonds thus compensate investors for this potentiality by typically offering a more attractive interest rate or coupon rate due to their callable nature.</w:t>
      </w:r>
    </w:p>
    <w:p w14:paraId="7582AABE" w14:textId="77777777" w:rsidR="0051641D" w:rsidRDefault="0051641D" w:rsidP="0051641D">
      <w:pPr>
        <w:spacing w:before="0" w:after="200"/>
        <w:jc w:val="left"/>
      </w:pPr>
    </w:p>
    <w:p w14:paraId="70EC0902" w14:textId="77777777" w:rsidR="00107580" w:rsidRDefault="00000000">
      <w:pPr>
        <w:pStyle w:val="Heading2"/>
      </w:pPr>
      <w:bookmarkStart w:id="1" w:name="_Toc178348941"/>
      <w:bookmarkStart w:id="2" w:name="key-parameters"/>
      <w:r>
        <w:t>Key Parameters:</w:t>
      </w:r>
      <w:bookmarkEnd w:id="1"/>
    </w:p>
    <w:p w14:paraId="2A22971A" w14:textId="77777777" w:rsidR="00107580" w:rsidRDefault="00000000">
      <w:pPr>
        <w:pStyle w:val="Compact"/>
        <w:numPr>
          <w:ilvl w:val="0"/>
          <w:numId w:val="3"/>
        </w:numPr>
      </w:pPr>
      <w:r>
        <w:rPr>
          <w:b/>
          <w:bCs/>
        </w:rPr>
        <w:t>Market Value:</w:t>
      </w:r>
      <w:r>
        <w:t xml:space="preserve"> The current market value (price) of the bond in the portfolio.</w:t>
      </w:r>
    </w:p>
    <w:p w14:paraId="0C0B8036" w14:textId="77777777" w:rsidR="00107580" w:rsidRDefault="00000000">
      <w:pPr>
        <w:pStyle w:val="Compact"/>
        <w:numPr>
          <w:ilvl w:val="0"/>
          <w:numId w:val="3"/>
        </w:numPr>
      </w:pPr>
      <w:r>
        <w:rPr>
          <w:b/>
          <w:bCs/>
        </w:rPr>
        <w:t>Face Value:</w:t>
      </w:r>
      <w:r>
        <w:t xml:space="preserve"> The face value or par value of the bond, which is the amount the issuer agrees to repay the bondholder at maturity.</w:t>
      </w:r>
    </w:p>
    <w:p w14:paraId="30426133" w14:textId="77777777" w:rsidR="00107580" w:rsidRDefault="00000000">
      <w:pPr>
        <w:pStyle w:val="Compact"/>
        <w:numPr>
          <w:ilvl w:val="0"/>
          <w:numId w:val="3"/>
        </w:numPr>
      </w:pPr>
      <w:r>
        <w:rPr>
          <w:b/>
          <w:bCs/>
        </w:rPr>
        <w:t>Redemption Rate:</w:t>
      </w:r>
      <w:r>
        <w:t xml:space="preserve"> The ratio of final </w:t>
      </w:r>
      <w:proofErr w:type="spellStart"/>
      <w:r>
        <w:t>pricinpal</w:t>
      </w:r>
      <w:proofErr w:type="spellEnd"/>
      <w:r>
        <w:t xml:space="preserve"> payment / Face value. Most of bonds have a </w:t>
      </w:r>
      <w:proofErr w:type="spellStart"/>
      <w:r>
        <w:t>remdemption</w:t>
      </w:r>
      <w:proofErr w:type="spellEnd"/>
      <w:r>
        <w:t xml:space="preserve"> rate of 1.</w:t>
      </w:r>
    </w:p>
    <w:p w14:paraId="7D97A33C" w14:textId="77777777" w:rsidR="00107580" w:rsidRDefault="00000000">
      <w:pPr>
        <w:pStyle w:val="Compact"/>
        <w:numPr>
          <w:ilvl w:val="0"/>
          <w:numId w:val="3"/>
        </w:numPr>
      </w:pPr>
      <w:r>
        <w:rPr>
          <w:b/>
          <w:bCs/>
        </w:rPr>
        <w:t>Time to Maturity:</w:t>
      </w:r>
      <w:r>
        <w:t xml:space="preserve"> The time remaining until the bond matures, typically expressed in years.</w:t>
      </w:r>
    </w:p>
    <w:p w14:paraId="3D5E4077" w14:textId="77777777" w:rsidR="00107580" w:rsidRDefault="00000000">
      <w:pPr>
        <w:pStyle w:val="Compact"/>
        <w:numPr>
          <w:ilvl w:val="0"/>
          <w:numId w:val="3"/>
        </w:numPr>
      </w:pPr>
      <w:r>
        <w:rPr>
          <w:b/>
          <w:bCs/>
        </w:rPr>
        <w:t>Coupon Rate:</w:t>
      </w:r>
      <w:r>
        <w:t xml:space="preserve"> The annual coupon rate of the bond, expressed as a percentage of the face value. This defines the periodic coupon payments made to bondholders.</w:t>
      </w:r>
    </w:p>
    <w:p w14:paraId="63DBDEE2" w14:textId="77777777" w:rsidR="00107580" w:rsidRDefault="00000000">
      <w:pPr>
        <w:pStyle w:val="Compact"/>
        <w:numPr>
          <w:ilvl w:val="0"/>
          <w:numId w:val="3"/>
        </w:numPr>
      </w:pPr>
      <w:r>
        <w:rPr>
          <w:b/>
          <w:bCs/>
        </w:rPr>
        <w:t>Coupon Frequency:</w:t>
      </w:r>
      <w:r>
        <w:t xml:space="preserve"> The frequency of coupon payments per year (e.g., semi-annual = 2, quarterly = 4).</w:t>
      </w:r>
    </w:p>
    <w:p w14:paraId="05027326" w14:textId="77777777" w:rsidR="00107580" w:rsidRDefault="00000000">
      <w:pPr>
        <w:pStyle w:val="Compact"/>
        <w:numPr>
          <w:ilvl w:val="0"/>
          <w:numId w:val="3"/>
        </w:numPr>
      </w:pPr>
      <w:r>
        <w:rPr>
          <w:b/>
          <w:bCs/>
        </w:rPr>
        <w:t>First Call Date:</w:t>
      </w:r>
      <w:r>
        <w:t xml:space="preserve"> The time until the bond can first be called (redeemed early) by the issuer.</w:t>
      </w:r>
    </w:p>
    <w:p w14:paraId="4A0833A0" w14:textId="77777777" w:rsidR="00107580" w:rsidRDefault="00000000">
      <w:pPr>
        <w:pStyle w:val="Compact"/>
        <w:numPr>
          <w:ilvl w:val="0"/>
          <w:numId w:val="3"/>
        </w:numPr>
      </w:pPr>
      <w:r>
        <w:rPr>
          <w:b/>
          <w:bCs/>
        </w:rPr>
        <w:t>Notice Date:</w:t>
      </w:r>
      <w:r>
        <w:t xml:space="preserve"> The delay between when the bond issuer notifies the bondholder of the early redemption and the actual early redemption date. This is often set to 2 months.</w:t>
      </w:r>
    </w:p>
    <w:p w14:paraId="37B14B28" w14:textId="77777777" w:rsidR="00107580" w:rsidRDefault="00000000">
      <w:pPr>
        <w:pStyle w:val="Compact"/>
        <w:numPr>
          <w:ilvl w:val="0"/>
          <w:numId w:val="3"/>
        </w:numPr>
      </w:pPr>
      <w:r>
        <w:rPr>
          <w:b/>
          <w:bCs/>
        </w:rPr>
        <w:t>Call Price:</w:t>
      </w:r>
      <w:r>
        <w:t xml:space="preserve"> An array representing potential call premiums at different dates or conditions. This is the price at which the issuer can call the bond before maturity and is usually higher than 100. A call price of 103 at date </w:t>
      </w:r>
      <m:oMath>
        <m:d>
          <m:dPr>
            <m:ctrlPr>
              <w:rPr>
                <w:rFonts w:ascii="Cambria Math" w:hAnsi="Cambria Math"/>
              </w:rPr>
            </m:ctrlPr>
          </m:dPr>
          <m:e>
            <m:r>
              <w:rPr>
                <w:rFonts w:ascii="Cambria Math" w:hAnsi="Cambria Math"/>
              </w:rPr>
              <m:t>t</m:t>
            </m:r>
          </m:e>
        </m:d>
      </m:oMath>
      <w:r>
        <w:t xml:space="preserve"> means if the bond issuer wants to redeem at </w:t>
      </w:r>
      <m:oMath>
        <m:d>
          <m:dPr>
            <m:ctrlPr>
              <w:rPr>
                <w:rFonts w:ascii="Cambria Math" w:hAnsi="Cambria Math"/>
              </w:rPr>
            </m:ctrlPr>
          </m:dPr>
          <m:e>
            <m:r>
              <w:rPr>
                <w:rFonts w:ascii="Cambria Math" w:hAnsi="Cambria Math"/>
              </w:rPr>
              <m:t>t</m:t>
            </m:r>
          </m:e>
        </m:d>
      </m:oMath>
      <w:r>
        <w:t xml:space="preserve">, they should pay </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03</m:t>
            </m:r>
            <m:r>
              <m:rPr>
                <m:sty m:val="p"/>
              </m:rPr>
              <w:rPr>
                <w:rFonts w:ascii="Cambria Math" w:hAnsi="Cambria Math"/>
              </w:rPr>
              <m:t>×</m:t>
            </m:r>
            <m:r>
              <m:rPr>
                <m:nor/>
              </m:rPr>
              <m:t>Face Value</m:t>
            </m:r>
          </m:e>
        </m:d>
      </m:oMath>
      <w:r>
        <w:t>.</w:t>
      </w:r>
    </w:p>
    <w:p w14:paraId="279D02B1" w14:textId="77777777" w:rsidR="00107580" w:rsidRDefault="00000000">
      <w:pPr>
        <w:pStyle w:val="Compact"/>
        <w:numPr>
          <w:ilvl w:val="0"/>
          <w:numId w:val="3"/>
        </w:numPr>
      </w:pPr>
      <w:r>
        <w:rPr>
          <w:b/>
          <w:bCs/>
        </w:rPr>
        <w:t>Implied Spread:</w:t>
      </w:r>
      <w:r>
        <w:t xml:space="preserve"> The spread over the risk-free rate that equates the present value of future cash flows (considering call options) to the current market value of the bond.</w:t>
      </w:r>
    </w:p>
    <w:p w14:paraId="4D7D0CE1" w14:textId="77777777" w:rsidR="00107580" w:rsidRDefault="00000000">
      <w:pPr>
        <w:pStyle w:val="Compact"/>
        <w:numPr>
          <w:ilvl w:val="0"/>
          <w:numId w:val="3"/>
        </w:numPr>
      </w:pPr>
      <w:r>
        <w:rPr>
          <w:b/>
          <w:bCs/>
        </w:rPr>
        <w:t>Exercise Type:</w:t>
      </w:r>
      <w:r>
        <w:t xml:space="preserve"> The exercise type of the embedded call option. For simplicity here, we assume all bonds are Bermuda-type with exercise dates matching the coupon dates posterior to the first call date.</w:t>
      </w:r>
    </w:p>
    <w:p w14:paraId="5163DFA4" w14:textId="4F1411E1" w:rsidR="00107580" w:rsidRDefault="00000000">
      <w:pPr>
        <w:pStyle w:val="Compact"/>
        <w:numPr>
          <w:ilvl w:val="0"/>
          <w:numId w:val="3"/>
        </w:numPr>
      </w:pPr>
      <w:r>
        <w:rPr>
          <w:b/>
          <w:bCs/>
        </w:rPr>
        <w:t>curre</w:t>
      </w:r>
      <w:r w:rsidR="00FD3E15">
        <w:rPr>
          <w:b/>
          <w:bCs/>
        </w:rPr>
        <w:t>n</w:t>
      </w:r>
      <w:r>
        <w:rPr>
          <w:b/>
          <w:bCs/>
        </w:rPr>
        <w:t>cy:</w:t>
      </w:r>
      <w:r>
        <w:t xml:space="preserve"> The currency of the payments. This would indicate the exchange rate to use to convert bond value in instrument currency to portfolio currency. This also indicate which swap curve and historical interest rate dynamic to use. (</w:t>
      </w:r>
      <w:r w:rsidR="00063DDC">
        <w:t>See</w:t>
      </w:r>
      <w:r>
        <w:t xml:space="preserve"> model calibration)</w:t>
      </w:r>
    </w:p>
    <w:p w14:paraId="1710D5AA" w14:textId="69F8D757" w:rsidR="00BC5F8D" w:rsidRDefault="00BC5F8D">
      <w:pPr>
        <w:spacing w:before="0" w:after="200"/>
        <w:jc w:val="left"/>
        <w:rPr>
          <w:b/>
          <w:bCs/>
        </w:rPr>
      </w:pPr>
      <w:r>
        <w:rPr>
          <w:b/>
          <w:bCs/>
        </w:rPr>
        <w:br w:type="page"/>
      </w:r>
    </w:p>
    <w:p w14:paraId="24585557" w14:textId="77777777" w:rsidR="00A131A2" w:rsidRDefault="00A131A2" w:rsidP="00BC5F8D">
      <w:pPr>
        <w:pStyle w:val="FirstParagraph"/>
        <w:rPr>
          <w:rFonts w:eastAsiaTheme="majorEastAsia" w:cstheme="majorBidi"/>
          <w:b/>
          <w:bCs/>
          <w:sz w:val="28"/>
          <w:szCs w:val="28"/>
        </w:rPr>
      </w:pPr>
      <w:bookmarkStart w:id="3" w:name="pricing"/>
      <w:bookmarkEnd w:id="2"/>
    </w:p>
    <w:p w14:paraId="72BCB59C" w14:textId="1ABF2A77" w:rsidR="00F235E7" w:rsidRDefault="00F235E7" w:rsidP="00F235E7">
      <w:pPr>
        <w:pStyle w:val="Heading2"/>
      </w:pPr>
      <w:bookmarkStart w:id="4" w:name="_Toc178348942"/>
      <w:r>
        <w:t xml:space="preserve">Interest </w:t>
      </w:r>
      <w:r w:rsidR="00B04AB9">
        <w:t>R</w:t>
      </w:r>
      <w:r>
        <w:t xml:space="preserve">ate </w:t>
      </w:r>
      <w:r w:rsidR="00B04AB9">
        <w:t>M</w:t>
      </w:r>
      <w:r>
        <w:t>odel</w:t>
      </w:r>
      <w:bookmarkEnd w:id="4"/>
    </w:p>
    <w:p w14:paraId="5908114D" w14:textId="5FAC23CD" w:rsidR="00BC5F8D" w:rsidRDefault="00000000" w:rsidP="00BC5F8D">
      <w:pPr>
        <w:pStyle w:val="FirstParagraph"/>
      </w:pPr>
      <w:r>
        <w:t>We aim to price a callable bond using Monte Carlo simulations of interest rate trajectories generated from a given instantaneous rate model. The issuer’s call decision is modeled by an agent making decisions based on interest rate levels and bond parameters. The final bond price is the empirical expectation of discounted future cash flows.</w:t>
      </w:r>
    </w:p>
    <w:p w14:paraId="16BB1FCB" w14:textId="77777777" w:rsidR="00BC5F8D" w:rsidRPr="00BC5F8D" w:rsidRDefault="00BC5F8D" w:rsidP="00BC5F8D">
      <w:pPr>
        <w:pStyle w:val="BodyText"/>
      </w:pPr>
    </w:p>
    <w:p w14:paraId="5A4639DA" w14:textId="77777777" w:rsidR="00107580" w:rsidRDefault="00000000">
      <w:pPr>
        <w:pStyle w:val="Heading3"/>
      </w:pPr>
      <w:bookmarkStart w:id="5" w:name="_Toc178348943"/>
      <w:bookmarkStart w:id="6" w:name="X80cf7715e17bf70d5614562e48a86698a12cd50"/>
      <w:r>
        <w:t xml:space="preserve">Choice of Instantaneous </w:t>
      </w:r>
      <w:bookmarkStart w:id="7" w:name="_Hlk178346297"/>
      <w:r>
        <w:t>Interest Rate Model</w:t>
      </w:r>
      <w:bookmarkEnd w:id="5"/>
      <w:bookmarkEnd w:id="7"/>
    </w:p>
    <w:p w14:paraId="532635C3" w14:textId="77777777" w:rsidR="00107580" w:rsidRDefault="00000000">
      <w:pPr>
        <w:pStyle w:val="FirstParagraph"/>
      </w:pPr>
      <w:proofErr w:type="gramStart"/>
      <w:r>
        <w:t>Upon analyzing online databases, it</w:t>
      </w:r>
      <w:proofErr w:type="gramEnd"/>
      <w:r>
        <w:t xml:space="preserve"> is observed that the classical Cox-Ingersoll-Ross (CIR) model does not accurately capture the evolution of long-term interest rates, as it assumes a fixed mean. This model underestimates the risks of paradigm shifts or interest rates deviating significantly from their initial mean values. In the short term, interest rates evolve as in the CIR model, but in the long term, multiple regimes with different means appear.</w:t>
      </w:r>
    </w:p>
    <w:p w14:paraId="7BE9644F" w14:textId="77777777" w:rsidR="00107580" w:rsidRDefault="00000000">
      <w:pPr>
        <w:pStyle w:val="Compact"/>
        <w:numPr>
          <w:ilvl w:val="0"/>
          <w:numId w:val="4"/>
        </w:numPr>
      </w:pPr>
      <w:r>
        <w:t>United States Fed Funds Interest Rate (tradingeconomics.com)</w:t>
      </w:r>
    </w:p>
    <w:p w14:paraId="43BA2F2C" w14:textId="77777777" w:rsidR="00107580" w:rsidRDefault="00000000">
      <w:pPr>
        <w:pStyle w:val="Compact"/>
        <w:numPr>
          <w:ilvl w:val="0"/>
          <w:numId w:val="4"/>
        </w:numPr>
      </w:pPr>
      <w:r>
        <w:t>South Korea Interest Rate (tradingeconomics.com)</w:t>
      </w:r>
    </w:p>
    <w:p w14:paraId="58B08A38" w14:textId="77777777" w:rsidR="00107580" w:rsidRDefault="00000000">
      <w:pPr>
        <w:pStyle w:val="Compact"/>
        <w:numPr>
          <w:ilvl w:val="0"/>
          <w:numId w:val="4"/>
        </w:numPr>
      </w:pPr>
      <w:r>
        <w:t>ECB Data Portal for EURIBOR Rate (europa.eu)</w:t>
      </w:r>
    </w:p>
    <w:p w14:paraId="07B35B04" w14:textId="77777777" w:rsidR="00107580" w:rsidRDefault="00000000">
      <w:pPr>
        <w:pStyle w:val="FirstParagraph"/>
      </w:pPr>
      <w:r>
        <w:t xml:space="preserve">I tested the three-factor model of Anderson &amp; Lund (where both the volatility and the mean follow a mean-reverting stochastic process), which also allows modeling paradigm shifts but does not produce a discrete number of regimes. Therefore, we use the </w:t>
      </w:r>
      <w:bookmarkStart w:id="8" w:name="_Hlk178260188"/>
      <w:r>
        <w:t>Hidden Markov CIR model (HMCIR)</w:t>
      </w:r>
      <w:bookmarkEnd w:id="8"/>
      <w:r>
        <w:t>, where each regime corresponds to a specific mean.</w:t>
      </w:r>
    </w:p>
    <w:p w14:paraId="0EF25DCB" w14:textId="5EB9D96E" w:rsidR="00D017CD" w:rsidRDefault="00D017CD">
      <w:pPr>
        <w:spacing w:before="0" w:after="200"/>
        <w:jc w:val="left"/>
      </w:pPr>
      <w:r>
        <w:br w:type="page"/>
      </w:r>
    </w:p>
    <w:p w14:paraId="0CAF478B" w14:textId="394166AC" w:rsidR="001B53D9" w:rsidRDefault="001B53D9" w:rsidP="001B53D9">
      <w:pPr>
        <w:pStyle w:val="Heading3"/>
      </w:pPr>
      <w:bookmarkStart w:id="9" w:name="_Toc178348944"/>
      <w:r w:rsidRPr="001B53D9">
        <w:lastRenderedPageBreak/>
        <w:t>Hidden Markov CIR model (HMCIR)</w:t>
      </w:r>
      <w:bookmarkEnd w:id="9"/>
    </w:p>
    <w:p w14:paraId="640E5E62" w14:textId="0EEBD4C3" w:rsidR="001B53D9" w:rsidRDefault="001B53D9" w:rsidP="001B53D9">
      <w:pPr>
        <w:pStyle w:val="BodyText"/>
      </w:pPr>
      <w:r>
        <w:t>The Hidden Markov CIR (Cox-Ingersoll-Ross) model is a variation of the Cox-Ingersoll-Ross model, incorporating a hidden Markov chain to model regime switching. Here's a breakdown of the CIR model and how it can be extended to the Hidden Markov framework:</w:t>
      </w:r>
    </w:p>
    <w:p w14:paraId="71C2FC8B" w14:textId="32BB17C1" w:rsidR="001B53D9" w:rsidRDefault="001B53D9" w:rsidP="001B53D9">
      <w:pPr>
        <w:pStyle w:val="Heading4"/>
      </w:pPr>
      <w:r>
        <w:t>Cox-Ingersoll-Ross (CIR) Model</w:t>
      </w:r>
    </w:p>
    <w:p w14:paraId="476E00E1" w14:textId="30442F90" w:rsidR="001B53D9" w:rsidRDefault="001B53D9" w:rsidP="001B53D9">
      <w:pPr>
        <w:pStyle w:val="BodyText"/>
      </w:pPr>
      <w:r>
        <w:t>The CIR model is used to model interest rates or other mean-reverting processes. The standard stochastic differential equation (SDE) for the CIR model is:</w:t>
      </w:r>
    </w:p>
    <w:p w14:paraId="5B2552E4" w14:textId="75DCAE08" w:rsidR="001B53D9" w:rsidRDefault="001B53D9" w:rsidP="001B53D9">
      <w:pPr>
        <w:pStyle w:val="BodyText"/>
      </w:pPr>
      <m:oMathPara>
        <m:oMath>
          <m:r>
            <w:rPr>
              <w:rStyle w:val="mord"/>
              <w:rFonts w:ascii="Cambria Math" w:hAnsi="Cambria Math"/>
            </w:rPr>
            <m:t>dXt</m:t>
          </m:r>
          <m:r>
            <w:rPr>
              <w:rStyle w:val="vlist-s"/>
              <w:rFonts w:ascii="Cambria Math" w:hAnsi="Cambria Math"/>
            </w:rPr>
            <m:t>​</m:t>
          </m:r>
          <m:r>
            <w:rPr>
              <w:rStyle w:val="mrel"/>
              <w:rFonts w:ascii="Cambria Math" w:hAnsi="Cambria Math"/>
            </w:rPr>
            <m:t>=</m:t>
          </m:r>
          <m:r>
            <w:rPr>
              <w:rStyle w:val="mord"/>
              <w:rFonts w:ascii="Cambria Math" w:hAnsi="Cambria Math"/>
            </w:rPr>
            <m:t>κ</m:t>
          </m:r>
          <m:d>
            <m:dPr>
              <m:ctrlPr>
                <w:rPr>
                  <w:rStyle w:val="mopen"/>
                  <w:rFonts w:ascii="Cambria Math" w:hAnsi="Cambria Math"/>
                  <w:i/>
                </w:rPr>
              </m:ctrlPr>
            </m:dPr>
            <m:e>
              <m:r>
                <w:rPr>
                  <w:rStyle w:val="mord"/>
                  <w:rFonts w:ascii="Cambria Math" w:hAnsi="Cambria Math"/>
                </w:rPr>
                <m:t>θ</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t</m:t>
                  </m:r>
                </m:sub>
              </m:sSub>
              <m:r>
                <w:rPr>
                  <w:rStyle w:val="vlist-s"/>
                  <w:rFonts w:ascii="Cambria Math" w:hAnsi="Cambria Math"/>
                </w:rPr>
                <m:t>​</m:t>
              </m:r>
              <m:ctrlPr>
                <w:rPr>
                  <w:rStyle w:val="mclose"/>
                  <w:rFonts w:ascii="Cambria Math" w:hAnsi="Cambria Math"/>
                  <w:i/>
                </w:rPr>
              </m:ctrlPr>
            </m:e>
          </m:d>
          <m:r>
            <w:rPr>
              <w:rStyle w:val="mord"/>
              <w:rFonts w:ascii="Cambria Math" w:hAnsi="Cambria Math"/>
            </w:rPr>
            <m:t>dt</m:t>
          </m:r>
          <m:r>
            <w:rPr>
              <w:rStyle w:val="mbin"/>
              <w:rFonts w:ascii="Cambria Math" w:hAnsi="Cambria Math"/>
            </w:rPr>
            <m:t>+</m:t>
          </m:r>
          <m:r>
            <w:rPr>
              <w:rStyle w:val="mord"/>
              <w:rFonts w:ascii="Cambria Math" w:hAnsi="Cambria Math"/>
            </w:rPr>
            <m:t xml:space="preserve">σ </m:t>
          </m:r>
          <m:rad>
            <m:radPr>
              <m:degHide m:val="1"/>
              <m:ctrlPr>
                <w:rPr>
                  <w:rStyle w:val="mord"/>
                  <w:rFonts w:ascii="Cambria Math" w:hAnsi="Cambria Math"/>
                  <w:i/>
                </w:rPr>
              </m:ctrlPr>
            </m:radPr>
            <m:deg/>
            <m:e>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t</m:t>
                  </m:r>
                </m:sub>
              </m:sSub>
              <m:r>
                <w:rPr>
                  <w:rStyle w:val="vlist-s"/>
                  <w:rFonts w:ascii="Cambria Math" w:hAnsi="Cambria Math"/>
                </w:rPr>
                <m:t>​</m:t>
              </m:r>
            </m:e>
          </m:rad>
          <m:r>
            <w:rPr>
              <w:rStyle w:val="vlist-s"/>
              <w:rFonts w:ascii="Cambria Math" w:hAnsi="Cambria Math"/>
            </w:rPr>
            <m:t>​</m:t>
          </m:r>
          <m:r>
            <w:rPr>
              <w:rStyle w:val="mord"/>
              <w:rFonts w:ascii="Cambria Math" w:hAnsi="Cambria Math"/>
            </w:rPr>
            <m:t>d</m:t>
          </m:r>
          <m:sSub>
            <m:sSubPr>
              <m:ctrlPr>
                <w:rPr>
                  <w:rStyle w:val="mord"/>
                  <w:rFonts w:ascii="Cambria Math" w:hAnsi="Cambria Math"/>
                  <w:i/>
                </w:rPr>
              </m:ctrlPr>
            </m:sSubPr>
            <m:e>
              <m:r>
                <w:rPr>
                  <w:rStyle w:val="mord"/>
                  <w:rFonts w:ascii="Cambria Math" w:hAnsi="Cambria Math"/>
                </w:rPr>
                <m:t>W</m:t>
              </m:r>
            </m:e>
            <m:sub>
              <m:r>
                <w:rPr>
                  <w:rStyle w:val="mord"/>
                  <w:rFonts w:ascii="Cambria Math" w:hAnsi="Cambria Math"/>
                </w:rPr>
                <m:t>t</m:t>
              </m:r>
            </m:sub>
          </m:sSub>
          <m:r>
            <w:rPr>
              <w:rStyle w:val="mord"/>
              <w:rFonts w:ascii="Cambria Math" w:hAnsi="Cambria Math"/>
            </w:rPr>
            <m:t xml:space="preserve"> </m:t>
          </m:r>
        </m:oMath>
      </m:oMathPara>
    </w:p>
    <w:p w14:paraId="4DA39A20" w14:textId="1CD61E7E" w:rsidR="001B53D9" w:rsidRDefault="00FC0A14" w:rsidP="001B53D9">
      <w:pPr>
        <w:pStyle w:val="BodyText"/>
      </w:pPr>
      <w:r>
        <w:t>Where:</w:t>
      </w:r>
    </w:p>
    <w:p w14:paraId="4412E854" w14:textId="1465E6BC" w:rsidR="00FC0A14" w:rsidRDefault="00000000" w:rsidP="00FC0A14">
      <w:pPr>
        <w:pStyle w:val="BodyText"/>
        <w:numPr>
          <w:ilvl w:val="0"/>
          <w:numId w:val="16"/>
        </w:numPr>
      </w:pPr>
      <m:oMath>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t</m:t>
            </m:r>
          </m:sub>
        </m:sSub>
      </m:oMath>
      <w:r w:rsidR="00FC0A14">
        <w:rPr>
          <w:rStyle w:val="vlist-s"/>
        </w:rPr>
        <w:t>​</w:t>
      </w:r>
      <w:r w:rsidR="00FC0A14">
        <w:t xml:space="preserve"> is the process (e.g., interest rate, volatility),</w:t>
      </w:r>
    </w:p>
    <w:p w14:paraId="5A476B5C" w14:textId="69B97DC1" w:rsidR="00FC0A14" w:rsidRDefault="00FC0A14" w:rsidP="00FC0A14">
      <w:pPr>
        <w:pStyle w:val="BodyText"/>
        <w:numPr>
          <w:ilvl w:val="0"/>
          <w:numId w:val="16"/>
        </w:numPr>
      </w:pPr>
      <m:oMath>
        <m:r>
          <w:rPr>
            <w:rStyle w:val="mord"/>
            <w:rFonts w:ascii="Cambria Math" w:hAnsi="Cambria Math"/>
          </w:rPr>
          <m:t>κ</m:t>
        </m:r>
      </m:oMath>
      <w:r>
        <w:t xml:space="preserve"> is the speed of mean reversion,</w:t>
      </w:r>
    </w:p>
    <w:p w14:paraId="659EC042" w14:textId="1E7AFDF7" w:rsidR="00FC0A14" w:rsidRDefault="00FC0A14" w:rsidP="00FC0A14">
      <w:pPr>
        <w:pStyle w:val="BodyText"/>
        <w:numPr>
          <w:ilvl w:val="0"/>
          <w:numId w:val="16"/>
        </w:numPr>
      </w:pPr>
      <m:oMath>
        <m:r>
          <w:rPr>
            <w:rStyle w:val="mord"/>
            <w:rFonts w:ascii="Cambria Math" w:hAnsi="Cambria Math"/>
          </w:rPr>
          <m:t>θ</m:t>
        </m:r>
      </m:oMath>
      <w:r>
        <w:t xml:space="preserve"> is the long-term mean level,</w:t>
      </w:r>
    </w:p>
    <w:p w14:paraId="5C4E9B6C" w14:textId="6F360E45" w:rsidR="00FC0A14" w:rsidRDefault="00FC0A14" w:rsidP="00FC0A14">
      <w:pPr>
        <w:pStyle w:val="BodyText"/>
        <w:numPr>
          <w:ilvl w:val="0"/>
          <w:numId w:val="16"/>
        </w:numPr>
      </w:pPr>
      <m:oMath>
        <m:r>
          <w:rPr>
            <w:rStyle w:val="mord"/>
            <w:rFonts w:ascii="Cambria Math" w:hAnsi="Cambria Math"/>
          </w:rPr>
          <m:t>σ</m:t>
        </m:r>
      </m:oMath>
      <w:r>
        <w:t xml:space="preserve"> is the volatility parameter,</w:t>
      </w:r>
    </w:p>
    <w:p w14:paraId="68FB3EBA" w14:textId="3E8FE48B" w:rsidR="00893316" w:rsidRDefault="00FC0A14" w:rsidP="00893316">
      <w:pPr>
        <w:pStyle w:val="BodyText"/>
        <w:numPr>
          <w:ilvl w:val="0"/>
          <w:numId w:val="16"/>
        </w:numPr>
      </w:pPr>
      <m:oMath>
        <m:r>
          <w:rPr>
            <w:rStyle w:val="mord"/>
            <w:rFonts w:ascii="Cambria Math" w:hAnsi="Cambria Math"/>
          </w:rPr>
          <m:t>dWt</m:t>
        </m:r>
      </m:oMath>
      <w:r>
        <w:rPr>
          <w:rStyle w:val="vlist-s"/>
        </w:rPr>
        <w:t>​</w:t>
      </w:r>
      <w:r>
        <w:t xml:space="preserve"> is a Wiener process (Brownian motion).</w:t>
      </w:r>
    </w:p>
    <w:p w14:paraId="69CEAD90" w14:textId="77777777" w:rsidR="00893316" w:rsidRDefault="00893316" w:rsidP="00893316">
      <w:pPr>
        <w:pStyle w:val="BodyText"/>
      </w:pPr>
    </w:p>
    <w:p w14:paraId="23B0200A" w14:textId="6FE90DAF" w:rsidR="00FC0A14" w:rsidRDefault="00FC0A14" w:rsidP="00FC0A14">
      <w:pPr>
        <w:pStyle w:val="Heading4"/>
      </w:pPr>
      <w:r w:rsidRPr="00FC0A14">
        <w:t>Hidden Markov CIR Model</w:t>
      </w:r>
    </w:p>
    <w:p w14:paraId="4EFD3CD3" w14:textId="29301582" w:rsidR="00FC0A14" w:rsidRDefault="00FC0A14" w:rsidP="001B53D9">
      <w:pPr>
        <w:pStyle w:val="BodyText"/>
      </w:pPr>
      <w:r>
        <w:t>In the Hidden Markov CIR model, the parameters of the CIR model (</w:t>
      </w:r>
      <m:oMath>
        <m:r>
          <w:rPr>
            <w:rStyle w:val="katex-mathml"/>
            <w:rFonts w:ascii="Cambria Math" w:hAnsi="Cambria Math"/>
          </w:rPr>
          <m:t>κ,θ,σ</m:t>
        </m:r>
      </m:oMath>
      <w:r>
        <w:t>) are assumed to change according to a hidden Markov chain. This allows the model to capture regime-switching behavior, where the process can transition between different states, each with its own set of parameters.</w:t>
      </w:r>
      <w:r>
        <w:tab/>
      </w:r>
    </w:p>
    <w:p w14:paraId="4240AC46" w14:textId="365646D2" w:rsidR="00FC0A14" w:rsidRDefault="00FC0A14" w:rsidP="001B53D9">
      <w:pPr>
        <w:pStyle w:val="BodyText"/>
      </w:pPr>
      <w:r>
        <w:t xml:space="preserve">Let the hidden Markov chain be </w:t>
      </w:r>
      <m:oMath>
        <m:sSub>
          <m:sSubPr>
            <m:ctrlPr>
              <w:rPr>
                <w:rStyle w:val="katex-mathml"/>
                <w:rFonts w:ascii="Cambria Math" w:hAnsi="Cambria Math"/>
                <w:i/>
              </w:rPr>
            </m:ctrlPr>
          </m:sSubPr>
          <m:e>
            <m:r>
              <w:rPr>
                <w:rStyle w:val="katex-mathml"/>
                <w:rFonts w:ascii="Cambria Math" w:hAnsi="Cambria Math"/>
              </w:rPr>
              <m:t>S</m:t>
            </m:r>
          </m:e>
          <m:sub>
            <m:r>
              <w:rPr>
                <w:rStyle w:val="katex-mathml"/>
                <w:rFonts w:ascii="Cambria Math" w:hAnsi="Cambria Math"/>
              </w:rPr>
              <m:t>t</m:t>
            </m:r>
          </m:sub>
        </m:sSub>
      </m:oMath>
      <w:r>
        <w:rPr>
          <w:rStyle w:val="vlist-s"/>
        </w:rPr>
        <w:t>​</w:t>
      </w:r>
      <w:r>
        <w:t xml:space="preserve">, with discrete states </w:t>
      </w:r>
      <m:oMath>
        <m:r>
          <w:rPr>
            <w:rStyle w:val="katex-mathml"/>
            <w:rFonts w:ascii="Cambria Math" w:hAnsi="Cambria Math"/>
          </w:rPr>
          <m:t>s</m:t>
        </m:r>
        <m:r>
          <w:rPr>
            <w:rStyle w:val="katex-mathml"/>
            <w:rFonts w:ascii="Cambria Math" w:hAnsi="Cambria Math" w:cs="Cambria Math"/>
          </w:rPr>
          <m:t>∈</m:t>
        </m:r>
        <m:r>
          <w:rPr>
            <w:rStyle w:val="katex-mathml"/>
            <w:rFonts w:ascii="Cambria Math" w:hAnsi="Cambria Math"/>
          </w:rPr>
          <m:t>{1,2,…,N}</m:t>
        </m:r>
      </m:oMath>
      <w:r>
        <w:t xml:space="preserve">, and let each state </w:t>
      </w:r>
      <m:oMath>
        <m:r>
          <w:rPr>
            <w:rStyle w:val="katex-mathml"/>
            <w:rFonts w:ascii="Cambria Math" w:hAnsi="Cambria Math"/>
          </w:rPr>
          <m:t>s</m:t>
        </m:r>
      </m:oMath>
      <w:r>
        <w:t xml:space="preserve"> correspond to a different set of parameters for the CIR process. The SDE in the Hidden Markov CIR model is:</w:t>
      </w:r>
    </w:p>
    <w:p w14:paraId="3313A70C" w14:textId="054A5E8E" w:rsidR="00FC0A14" w:rsidRPr="00361F27" w:rsidRDefault="00361F27" w:rsidP="001B53D9">
      <w:pPr>
        <w:pStyle w:val="BodyText"/>
        <w:rPr>
          <w:rStyle w:val="vlist-s"/>
          <w:rFonts w:eastAsiaTheme="minorEastAsia"/>
        </w:rPr>
      </w:pPr>
      <m:oMathPara>
        <m:oMath>
          <m:r>
            <w:rPr>
              <w:rStyle w:val="mord"/>
              <w:rFonts w:ascii="Cambria Math" w:hAnsi="Cambria Math"/>
            </w:rPr>
            <m:t>dXt</m:t>
          </m:r>
          <m:r>
            <w:rPr>
              <w:rStyle w:val="vlist-s"/>
              <w:rFonts w:ascii="Cambria Math" w:hAnsi="Cambria Math"/>
            </w:rPr>
            <m:t>​</m:t>
          </m:r>
          <m:r>
            <w:rPr>
              <w:rStyle w:val="mrel"/>
              <w:rFonts w:ascii="Cambria Math" w:hAnsi="Cambria Math"/>
            </w:rPr>
            <m:t>=</m:t>
          </m:r>
          <m:sSub>
            <m:sSubPr>
              <m:ctrlPr>
                <w:rPr>
                  <w:rStyle w:val="mord"/>
                  <w:rFonts w:ascii="Cambria Math" w:hAnsi="Cambria Math"/>
                  <w:i/>
                </w:rPr>
              </m:ctrlPr>
            </m:sSubPr>
            <m:e>
              <m:r>
                <w:rPr>
                  <w:rStyle w:val="mord"/>
                  <w:rFonts w:ascii="Cambria Math" w:hAnsi="Cambria Math"/>
                </w:rPr>
                <m:t>κ</m:t>
              </m: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t</m:t>
                  </m:r>
                </m:sub>
              </m:sSub>
            </m:sub>
          </m:sSub>
          <m:r>
            <w:rPr>
              <w:rStyle w:val="vlist-s"/>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θ</m:t>
              </m:r>
              <m:ctrlPr>
                <w:rPr>
                  <w:rStyle w:val="mopen"/>
                  <w:rFonts w:ascii="Cambria Math" w:hAnsi="Cambria Math"/>
                  <w:i/>
                </w:rPr>
              </m:ctrlPr>
            </m:e>
            <m:sub>
              <m:sSub>
                <m:sSubPr>
                  <m:ctrlPr>
                    <w:rPr>
                      <w:rStyle w:val="mopen"/>
                      <w:rFonts w:ascii="Cambria Math" w:hAnsi="Cambria Math"/>
                      <w:i/>
                    </w:rPr>
                  </m:ctrlPr>
                </m:sSubPr>
                <m:e>
                  <m:r>
                    <w:rPr>
                      <w:rStyle w:val="mopen"/>
                      <w:rFonts w:ascii="Cambria Math" w:hAnsi="Cambria Math"/>
                    </w:rPr>
                    <m:t>S</m:t>
                  </m:r>
                </m:e>
                <m:sub>
                  <m:r>
                    <w:rPr>
                      <w:rStyle w:val="mopen"/>
                      <w:rFonts w:ascii="Cambria Math" w:hAnsi="Cambria Math"/>
                    </w:rPr>
                    <m:t>t</m:t>
                  </m:r>
                </m:sub>
              </m:sSub>
            </m:sub>
          </m:sSub>
          <m:r>
            <w:rPr>
              <w:rStyle w:val="vlist-s"/>
              <w:rFonts w:ascii="Cambria Math" w:hAnsi="Cambria Math"/>
            </w:rPr>
            <m:t xml:space="preserve"> ​​</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t</m:t>
              </m:r>
            </m:sub>
          </m:sSub>
          <m:r>
            <w:rPr>
              <w:rStyle w:val="vlist-s"/>
              <w:rFonts w:ascii="Cambria Math" w:hAnsi="Cambria Math"/>
            </w:rPr>
            <m:t>​</m:t>
          </m:r>
          <m:r>
            <w:rPr>
              <w:rStyle w:val="mclose"/>
              <w:rFonts w:ascii="Cambria Math" w:hAnsi="Cambria Math"/>
            </w:rPr>
            <m:t>)</m:t>
          </m:r>
          <m:r>
            <w:rPr>
              <w:rStyle w:val="mord"/>
              <w:rFonts w:ascii="Cambria Math" w:hAnsi="Cambria Math"/>
            </w:rPr>
            <m:t>dt</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σ</m:t>
              </m:r>
              <m:ctrlPr>
                <w:rPr>
                  <w:rStyle w:val="mbin"/>
                  <w:rFonts w:ascii="Cambria Math" w:hAnsi="Cambria Math"/>
                  <w:i/>
                </w:rPr>
              </m:ctrlP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t</m:t>
                  </m:r>
                </m:sub>
              </m:sSub>
            </m:sub>
          </m:sSub>
          <m:r>
            <w:rPr>
              <w:rStyle w:val="vlist-s"/>
              <w:rFonts w:ascii="Cambria Math" w:hAnsi="Cambria Math"/>
            </w:rPr>
            <m:t>​​</m:t>
          </m:r>
          <m:rad>
            <m:radPr>
              <m:degHide m:val="1"/>
              <m:ctrlPr>
                <w:rPr>
                  <w:rStyle w:val="mord"/>
                  <w:rFonts w:ascii="Cambria Math" w:hAnsi="Cambria Math"/>
                  <w:i/>
                </w:rPr>
              </m:ctrlPr>
            </m:radPr>
            <m:deg/>
            <m:e>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t</m:t>
                  </m:r>
                </m:sub>
              </m:sSub>
              <m:r>
                <w:rPr>
                  <w:rStyle w:val="vlist-s"/>
                  <w:rFonts w:ascii="Cambria Math" w:hAnsi="Cambria Math"/>
                </w:rPr>
                <m:t>​</m:t>
              </m:r>
            </m:e>
          </m:rad>
          <m:r>
            <w:rPr>
              <w:rStyle w:val="mord"/>
              <w:rFonts w:ascii="Cambria Math" w:hAnsi="Cambria Math"/>
            </w:rPr>
            <m:t>dWt</m:t>
          </m:r>
          <m:r>
            <w:rPr>
              <w:rStyle w:val="vlist-s"/>
              <w:rFonts w:ascii="Cambria Math" w:hAnsi="Cambria Math"/>
            </w:rPr>
            <m:t>​</m:t>
          </m:r>
        </m:oMath>
      </m:oMathPara>
    </w:p>
    <w:p w14:paraId="54E6559A" w14:textId="5B2AD549" w:rsidR="00361F27" w:rsidRDefault="00361F27" w:rsidP="001B53D9">
      <w:pPr>
        <w:pStyle w:val="BodyText"/>
        <w:rPr>
          <w:rStyle w:val="vlist-s"/>
          <w:rFonts w:eastAsiaTheme="minorEastAsia"/>
        </w:rPr>
      </w:pPr>
      <w:r>
        <w:rPr>
          <w:rStyle w:val="vlist-s"/>
          <w:rFonts w:eastAsiaTheme="minorEastAsia"/>
        </w:rPr>
        <w:t>Where:</w:t>
      </w:r>
    </w:p>
    <w:p w14:paraId="1DBF0A81" w14:textId="6FB70ADC" w:rsidR="00361F27" w:rsidRDefault="00000000" w:rsidP="00361F27">
      <w:pPr>
        <w:pStyle w:val="BodyText"/>
        <w:numPr>
          <w:ilvl w:val="0"/>
          <w:numId w:val="16"/>
        </w:numPr>
        <w:rPr>
          <w:rStyle w:val="katex-mathml"/>
        </w:rPr>
      </w:pPr>
      <m:oMath>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t</m:t>
            </m:r>
          </m:sub>
        </m:sSub>
      </m:oMath>
      <w:r w:rsidR="00361F27">
        <w:rPr>
          <w:rStyle w:val="vlist-s"/>
        </w:rPr>
        <w:t>​</w:t>
      </w:r>
      <w:r w:rsidR="00361F27">
        <w:t xml:space="preserve"> is the Markov chain state at time </w:t>
      </w:r>
      <m:oMath>
        <m:r>
          <w:rPr>
            <w:rStyle w:val="katex-mathml"/>
            <w:rFonts w:ascii="Cambria Math" w:hAnsi="Cambria Math"/>
          </w:rPr>
          <m:t>t</m:t>
        </m:r>
      </m:oMath>
      <w:r w:rsidR="00361F27">
        <w:rPr>
          <w:rStyle w:val="katex-mathml"/>
        </w:rPr>
        <w:t>,</w:t>
      </w:r>
    </w:p>
    <w:p w14:paraId="4BE76557" w14:textId="494E1F96" w:rsidR="00361F27" w:rsidRDefault="00000000" w:rsidP="00361F27">
      <w:pPr>
        <w:pStyle w:val="BodyText"/>
        <w:numPr>
          <w:ilvl w:val="0"/>
          <w:numId w:val="16"/>
        </w:numPr>
      </w:pPr>
      <m:oMath>
        <m:sSub>
          <m:sSubPr>
            <m:ctrlPr>
              <w:rPr>
                <w:rStyle w:val="mord"/>
                <w:rFonts w:ascii="Cambria Math" w:hAnsi="Cambria Math"/>
                <w:i/>
              </w:rPr>
            </m:ctrlPr>
          </m:sSubPr>
          <m:e>
            <m:r>
              <w:rPr>
                <w:rStyle w:val="mord"/>
                <w:rFonts w:ascii="Cambria Math" w:hAnsi="Cambria Math"/>
              </w:rPr>
              <m:t>κ</m:t>
            </m: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t</m:t>
                </m:r>
              </m:sub>
            </m:sSub>
          </m:sub>
        </m:sSub>
        <m:r>
          <w:rPr>
            <w:rStyle w:val="vlist-s"/>
            <w:rFonts w:ascii="Cambria Math" w:hAnsi="Cambria Math"/>
          </w:rPr>
          <m:t>​​</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θ</m:t>
            </m:r>
            <m:ctrlPr>
              <w:rPr>
                <w:rStyle w:val="mpunct"/>
                <w:rFonts w:ascii="Cambria Math" w:hAnsi="Cambria Math"/>
                <w:i/>
              </w:rPr>
            </m:ctrlP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t</m:t>
                </m:r>
              </m:sub>
            </m:sSub>
          </m:sub>
        </m:sSub>
        <m:r>
          <w:rPr>
            <w:rStyle w:val="vlist-s"/>
            <w:rFonts w:ascii="Cambria Math" w:hAnsi="Cambria Math"/>
          </w:rPr>
          <m:t>​​</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σ</m:t>
            </m:r>
            <m:ctrlPr>
              <w:rPr>
                <w:rStyle w:val="mpunct"/>
                <w:rFonts w:ascii="Cambria Math" w:hAnsi="Cambria Math"/>
                <w:i/>
              </w:rPr>
            </m:ctrlP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t</m:t>
                </m:r>
              </m:sub>
            </m:sSub>
          </m:sub>
        </m:sSub>
      </m:oMath>
      <w:r w:rsidR="00361F27">
        <w:rPr>
          <w:rStyle w:val="vlist-s"/>
        </w:rPr>
        <w:t>​​</w:t>
      </w:r>
      <w:r w:rsidR="00361F27">
        <w:t xml:space="preserve"> are the parameters corresponding to the regime at time </w:t>
      </w:r>
      <m:oMath>
        <m:r>
          <w:rPr>
            <w:rStyle w:val="katex-mathml"/>
            <w:rFonts w:ascii="Cambria Math" w:hAnsi="Cambria Math"/>
          </w:rPr>
          <m:t>t</m:t>
        </m:r>
      </m:oMath>
      <w:r w:rsidR="00361F27">
        <w:t>,</w:t>
      </w:r>
    </w:p>
    <w:p w14:paraId="13247818" w14:textId="6FA45275" w:rsidR="00361F27" w:rsidRDefault="00361F27" w:rsidP="00361F27">
      <w:pPr>
        <w:pStyle w:val="BodyText"/>
        <w:numPr>
          <w:ilvl w:val="0"/>
          <w:numId w:val="16"/>
        </w:numPr>
      </w:pPr>
      <w:r>
        <w:t xml:space="preserve">The transitions between different states are governed by a Markov transition matrix </w:t>
      </w:r>
      <m:oMath>
        <m:r>
          <w:rPr>
            <w:rStyle w:val="katex-mathml"/>
            <w:rFonts w:ascii="Cambria Math" w:hAnsi="Cambria Math"/>
          </w:rPr>
          <m:t>P</m:t>
        </m:r>
      </m:oMath>
      <w:r>
        <w:t xml:space="preserve">, with elements </w:t>
      </w:r>
      <m:oMath>
        <m:sSub>
          <m:sSubPr>
            <m:ctrlPr>
              <w:rPr>
                <w:rStyle w:val="katex-mathml"/>
                <w:rFonts w:ascii="Cambria Math" w:hAnsi="Cambria Math"/>
                <w:i/>
              </w:rPr>
            </m:ctrlPr>
          </m:sSubPr>
          <m:e>
            <m:r>
              <w:rPr>
                <w:rStyle w:val="katex-mathml"/>
                <w:rFonts w:ascii="Cambria Math" w:hAnsi="Cambria Math"/>
              </w:rPr>
              <m:t>p</m:t>
            </m:r>
          </m:e>
          <m:sub>
            <m:r>
              <w:rPr>
                <w:rStyle w:val="katex-mathml"/>
                <w:rFonts w:ascii="Cambria Math" w:hAnsi="Cambria Math"/>
              </w:rPr>
              <m:t>ij</m:t>
            </m:r>
          </m:sub>
        </m:sSub>
      </m:oMath>
      <w:r>
        <w:rPr>
          <w:rStyle w:val="vlist-s"/>
        </w:rPr>
        <w:t>​</w:t>
      </w:r>
      <w:r>
        <w:t xml:space="preserve"> representing the probability of switching from state </w:t>
      </w:r>
      <m:oMath>
        <m:r>
          <w:rPr>
            <w:rStyle w:val="katex-mathml"/>
            <w:rFonts w:ascii="Cambria Math" w:hAnsi="Cambria Math"/>
          </w:rPr>
          <m:t>i</m:t>
        </m:r>
      </m:oMath>
      <w:r>
        <w:t xml:space="preserve"> to state </w:t>
      </w:r>
      <m:oMath>
        <m:r>
          <w:rPr>
            <w:rStyle w:val="katex-mathml"/>
            <w:rFonts w:ascii="Cambria Math" w:hAnsi="Cambria Math"/>
          </w:rPr>
          <m:t>j</m:t>
        </m:r>
      </m:oMath>
      <w:r>
        <w:t>.</w:t>
      </w:r>
    </w:p>
    <w:p w14:paraId="1CBBC26B" w14:textId="760B6C56" w:rsidR="00FC0A14" w:rsidRDefault="00517575" w:rsidP="00517575">
      <w:pPr>
        <w:pStyle w:val="Heading4"/>
      </w:pPr>
      <w:r>
        <w:t>Key Components</w:t>
      </w:r>
    </w:p>
    <w:p w14:paraId="1E1339F1" w14:textId="5567F3A7" w:rsidR="00517575" w:rsidRDefault="00517575" w:rsidP="00517575">
      <w:pPr>
        <w:pStyle w:val="BodyText"/>
        <w:numPr>
          <w:ilvl w:val="1"/>
          <w:numId w:val="3"/>
        </w:numPr>
      </w:pPr>
      <w:r>
        <w:rPr>
          <w:rStyle w:val="Strong"/>
        </w:rPr>
        <w:t>CIR Parameters (Regime-Dependent)</w:t>
      </w:r>
      <w:r>
        <w:t xml:space="preserve">: In each regime </w:t>
      </w:r>
      <m:oMath>
        <m:sSub>
          <m:sSubPr>
            <m:ctrlPr>
              <w:rPr>
                <w:rStyle w:val="katex-mathml"/>
                <w:rFonts w:ascii="Cambria Math" w:hAnsi="Cambria Math"/>
                <w:i/>
              </w:rPr>
            </m:ctrlPr>
          </m:sSubPr>
          <m:e>
            <m:r>
              <w:rPr>
                <w:rStyle w:val="katex-mathml"/>
                <w:rFonts w:ascii="Cambria Math" w:hAnsi="Cambria Math"/>
              </w:rPr>
              <m:t>S</m:t>
            </m:r>
          </m:e>
          <m:sub>
            <m:r>
              <w:rPr>
                <w:rStyle w:val="katex-mathml"/>
                <w:rFonts w:ascii="Cambria Math" w:hAnsi="Cambria Math"/>
              </w:rPr>
              <m:t>t</m:t>
            </m:r>
          </m:sub>
        </m:sSub>
        <m:r>
          <w:rPr>
            <w:rStyle w:val="katex-mathml"/>
            <w:rFonts w:ascii="Cambria Math" w:hAnsi="Cambria Math"/>
          </w:rPr>
          <m:t>=s</m:t>
        </m:r>
      </m:oMath>
      <w:r>
        <w:t xml:space="preserve">, the process follows a CIR model with parameters </w:t>
      </w:r>
      <m:oMath>
        <m:sSub>
          <m:sSubPr>
            <m:ctrlPr>
              <w:rPr>
                <w:rStyle w:val="katex-mathml"/>
                <w:rFonts w:ascii="Cambria Math" w:hAnsi="Cambria Math"/>
                <w:i/>
              </w:rPr>
            </m:ctrlPr>
          </m:sSubPr>
          <m:e>
            <m:r>
              <w:rPr>
                <w:rStyle w:val="katex-mathml"/>
                <w:rFonts w:ascii="Cambria Math" w:hAnsi="Cambria Math"/>
              </w:rPr>
              <m:t>κ</m:t>
            </m:r>
          </m:e>
          <m:sub>
            <m:r>
              <w:rPr>
                <w:rStyle w:val="katex-mathml"/>
                <w:rFonts w:ascii="Cambria Math" w:hAnsi="Cambria Math"/>
              </w:rPr>
              <m:t>s</m:t>
            </m:r>
          </m:sub>
        </m:sSub>
      </m:oMath>
      <w:r>
        <w:rPr>
          <w:rStyle w:val="vlist-s"/>
        </w:rPr>
        <w:t>​</w:t>
      </w:r>
      <w:r>
        <w:t xml:space="preserve">, </w:t>
      </w:r>
      <m:oMath>
        <m:sSub>
          <m:sSubPr>
            <m:ctrlPr>
              <w:rPr>
                <w:rStyle w:val="katex-mathml"/>
                <w:rFonts w:ascii="Cambria Math" w:hAnsi="Cambria Math"/>
                <w:i/>
              </w:rPr>
            </m:ctrlPr>
          </m:sSubPr>
          <m:e>
            <m:r>
              <w:rPr>
                <w:rStyle w:val="katex-mathml"/>
                <w:rFonts w:ascii="Cambria Math" w:hAnsi="Cambria Math"/>
              </w:rPr>
              <m:t>θ</m:t>
            </m:r>
          </m:e>
          <m:sub>
            <m:r>
              <w:rPr>
                <w:rStyle w:val="katex-mathml"/>
                <w:rFonts w:ascii="Cambria Math" w:hAnsi="Cambria Math"/>
              </w:rPr>
              <m:t>s</m:t>
            </m:r>
          </m:sub>
        </m:sSub>
      </m:oMath>
      <w:r>
        <w:t xml:space="preserve"> and </w:t>
      </w:r>
      <m:oMath>
        <m:sSub>
          <m:sSubPr>
            <m:ctrlPr>
              <w:rPr>
                <w:rStyle w:val="katex-mathml"/>
                <w:rFonts w:ascii="Cambria Math" w:hAnsi="Cambria Math"/>
                <w:i/>
              </w:rPr>
            </m:ctrlPr>
          </m:sSubPr>
          <m:e>
            <m:r>
              <w:rPr>
                <w:rStyle w:val="katex-mathml"/>
                <w:rFonts w:ascii="Cambria Math" w:hAnsi="Cambria Math"/>
              </w:rPr>
              <m:t>σ</m:t>
            </m:r>
          </m:e>
          <m:sub>
            <m:r>
              <w:rPr>
                <w:rStyle w:val="katex-mathml"/>
                <w:rFonts w:ascii="Cambria Math" w:hAnsi="Cambria Math"/>
              </w:rPr>
              <m:t>s</m:t>
            </m:r>
          </m:sub>
        </m:sSub>
      </m:oMath>
      <w:r>
        <w:rPr>
          <w:rStyle w:val="vlist-s"/>
        </w:rPr>
        <w:t xml:space="preserve"> ​</w:t>
      </w:r>
      <w:r>
        <w:t>.</w:t>
      </w:r>
    </w:p>
    <w:p w14:paraId="6591CBE7" w14:textId="38C0F139" w:rsidR="00517575" w:rsidRDefault="00517575" w:rsidP="00517575">
      <w:pPr>
        <w:pStyle w:val="BodyText"/>
        <w:numPr>
          <w:ilvl w:val="1"/>
          <w:numId w:val="3"/>
        </w:numPr>
      </w:pPr>
      <w:r>
        <w:rPr>
          <w:rStyle w:val="Strong"/>
        </w:rPr>
        <w:t>Hidden Markov Chain</w:t>
      </w:r>
      <w:r>
        <w:t xml:space="preserve">: The chain </w:t>
      </w:r>
      <m:oMath>
        <m:sSub>
          <m:sSubPr>
            <m:ctrlPr>
              <w:rPr>
                <w:rStyle w:val="katex-mathml"/>
                <w:rFonts w:ascii="Cambria Math" w:hAnsi="Cambria Math"/>
                <w:i/>
              </w:rPr>
            </m:ctrlPr>
          </m:sSubPr>
          <m:e>
            <m:r>
              <w:rPr>
                <w:rStyle w:val="katex-mathml"/>
                <w:rFonts w:ascii="Cambria Math" w:hAnsi="Cambria Math"/>
              </w:rPr>
              <m:t>S</m:t>
            </m:r>
          </m:e>
          <m:sub>
            <m:r>
              <w:rPr>
                <w:rStyle w:val="katex-mathml"/>
                <w:rFonts w:ascii="Cambria Math" w:hAnsi="Cambria Math"/>
              </w:rPr>
              <m:t>t</m:t>
            </m:r>
          </m:sub>
        </m:sSub>
      </m:oMath>
      <w:r>
        <w:rPr>
          <w:rStyle w:val="vlist-s"/>
        </w:rPr>
        <w:t>​</w:t>
      </w:r>
      <w:r>
        <w:t xml:space="preserve"> determines which set of parameters is active at any time, and the transitions between regimes are governed by the Markov chain transition probabilities </w:t>
      </w:r>
      <m:oMath>
        <m:r>
          <w:rPr>
            <w:rStyle w:val="katex-mathml"/>
            <w:rFonts w:ascii="Cambria Math" w:hAnsi="Cambria Math"/>
          </w:rPr>
          <m:t>P</m:t>
        </m:r>
      </m:oMath>
      <w:r>
        <w:t>.</w:t>
      </w:r>
    </w:p>
    <w:p w14:paraId="6D23F0CF" w14:textId="689AA656" w:rsidR="00517575" w:rsidRDefault="00517575" w:rsidP="00517575">
      <w:pPr>
        <w:pStyle w:val="BodyText"/>
        <w:numPr>
          <w:ilvl w:val="1"/>
          <w:numId w:val="3"/>
        </w:numPr>
      </w:pPr>
      <w:r>
        <w:rPr>
          <w:rStyle w:val="Strong"/>
        </w:rPr>
        <w:t>Observation Process</w:t>
      </w:r>
      <w:r>
        <w:t xml:space="preserve">: The process </w:t>
      </w:r>
      <m:oMath>
        <m:sSub>
          <m:sSubPr>
            <m:ctrlPr>
              <w:rPr>
                <w:rStyle w:val="vlist-s"/>
                <w:rFonts w:ascii="Cambria Math" w:hAnsi="Cambria Math"/>
                <w:i/>
              </w:rPr>
            </m:ctrlPr>
          </m:sSubPr>
          <m:e>
            <m:r>
              <w:rPr>
                <w:rStyle w:val="katex-mathml"/>
                <w:rFonts w:ascii="Cambria Math" w:hAnsi="Cambria Math"/>
              </w:rPr>
              <m:t>X</m:t>
            </m:r>
            <m:ctrlPr>
              <w:rPr>
                <w:rStyle w:val="katex-mathml"/>
                <w:rFonts w:ascii="Cambria Math" w:hAnsi="Cambria Math"/>
                <w:i/>
              </w:rPr>
            </m:ctrlPr>
          </m:e>
          <m:sub>
            <m:r>
              <w:rPr>
                <w:rStyle w:val="vlist-s"/>
                <w:rFonts w:ascii="Cambria Math" w:hAnsi="Cambria Math"/>
              </w:rPr>
              <m:t>t</m:t>
            </m:r>
          </m:sub>
        </m:sSub>
      </m:oMath>
      <w:r>
        <w:rPr>
          <w:rStyle w:val="vlist-s"/>
        </w:rPr>
        <w:t>​</w:t>
      </w:r>
      <w:r>
        <w:t xml:space="preserve"> is observed, but the state </w:t>
      </w:r>
      <m:oMath>
        <m:sSub>
          <m:sSubPr>
            <m:ctrlPr>
              <w:rPr>
                <w:rStyle w:val="katex-mathml"/>
                <w:rFonts w:ascii="Cambria Math" w:hAnsi="Cambria Math"/>
                <w:i/>
              </w:rPr>
            </m:ctrlPr>
          </m:sSubPr>
          <m:e>
            <m:r>
              <w:rPr>
                <w:rStyle w:val="katex-mathml"/>
                <w:rFonts w:ascii="Cambria Math" w:hAnsi="Cambria Math"/>
              </w:rPr>
              <m:t>S</m:t>
            </m:r>
          </m:e>
          <m:sub>
            <m:r>
              <w:rPr>
                <w:rStyle w:val="katex-mathml"/>
                <w:rFonts w:ascii="Cambria Math" w:hAnsi="Cambria Math"/>
              </w:rPr>
              <m:t>t</m:t>
            </m:r>
          </m:sub>
        </m:sSub>
      </m:oMath>
      <w:r>
        <w:rPr>
          <w:rStyle w:val="vlist-s"/>
        </w:rPr>
        <w:t xml:space="preserve"> ​</w:t>
      </w:r>
      <w:r>
        <w:t xml:space="preserve"> is hidden.</w:t>
      </w:r>
    </w:p>
    <w:p w14:paraId="06B765AC" w14:textId="4D921AAC" w:rsidR="00107580" w:rsidRDefault="00000000">
      <w:pPr>
        <w:pStyle w:val="Heading3"/>
      </w:pPr>
      <w:bookmarkStart w:id="10" w:name="_Toc178348945"/>
      <w:bookmarkStart w:id="11" w:name="hmcir-parameters"/>
      <w:bookmarkEnd w:id="6"/>
      <w:r>
        <w:lastRenderedPageBreak/>
        <w:t>HMCIR Parameters</w:t>
      </w:r>
      <w:bookmarkEnd w:id="10"/>
    </w:p>
    <w:p w14:paraId="44C43A52" w14:textId="555C8A02" w:rsidR="00107580" w:rsidRDefault="00D017CD">
      <w:pPr>
        <w:pStyle w:val="Compact"/>
        <w:numPr>
          <w:ilvl w:val="0"/>
          <w:numId w:val="5"/>
        </w:numPr>
      </w:pPr>
      <m:oMath>
        <m:r>
          <m:rPr>
            <m:sty m:val="bi"/>
          </m:rPr>
          <w:rPr>
            <w:rFonts w:ascii="Cambria Math" w:hAnsi="Cambria Math"/>
          </w:rPr>
          <m:t>κ</m:t>
        </m:r>
      </m:oMath>
      <w:r>
        <w:rPr>
          <w:b/>
          <w:bCs/>
        </w:rPr>
        <w:t>:</w:t>
      </w:r>
      <w:r>
        <w:t xml:space="preserve"> </w:t>
      </w:r>
      <w:r w:rsidR="00D652A3">
        <w:t>Scalar, mean reversion speed</w:t>
      </w:r>
      <w:r>
        <w:t xml:space="preserve"> assumed </w:t>
      </w:r>
      <w:proofErr w:type="gramStart"/>
      <w:r>
        <w:t>constant</w:t>
      </w:r>
      <w:proofErr w:type="gramEnd"/>
      <w:r>
        <w:t xml:space="preserve"> for all regimes for simplification.</w:t>
      </w:r>
    </w:p>
    <w:p w14:paraId="36FE3687" w14:textId="22E5D4E5" w:rsidR="00107580" w:rsidRDefault="00D017CD">
      <w:pPr>
        <w:pStyle w:val="Compact"/>
        <w:numPr>
          <w:ilvl w:val="0"/>
          <w:numId w:val="5"/>
        </w:numPr>
      </w:pPr>
      <m:oMath>
        <m:r>
          <m:rPr>
            <m:sty m:val="bi"/>
          </m:rPr>
          <w:rPr>
            <w:rFonts w:ascii="Cambria Math" w:hAnsi="Cambria Math"/>
          </w:rPr>
          <m:t>m</m:t>
        </m:r>
      </m:oMath>
      <w:r>
        <w:rPr>
          <w:b/>
          <w:bCs/>
        </w:rPr>
        <w:t>:</w:t>
      </w:r>
      <w:r>
        <w:t xml:space="preserve"> Vector representing the long-term means of each regime.</w:t>
      </w:r>
    </w:p>
    <w:p w14:paraId="517EB19C" w14:textId="24BA31E0" w:rsidR="00107580" w:rsidRDefault="00D017CD">
      <w:pPr>
        <w:pStyle w:val="Compact"/>
        <w:numPr>
          <w:ilvl w:val="0"/>
          <w:numId w:val="5"/>
        </w:numPr>
      </w:pPr>
      <m:oMath>
        <m:r>
          <m:rPr>
            <m:sty m:val="bi"/>
          </m:rPr>
          <w:rPr>
            <w:rFonts w:ascii="Cambria Math" w:hAnsi="Cambria Math"/>
          </w:rPr>
          <m:t>σ</m:t>
        </m:r>
      </m:oMath>
      <w:r>
        <w:rPr>
          <w:b/>
          <w:bCs/>
        </w:rPr>
        <w:t>:</w:t>
      </w:r>
      <w:r>
        <w:t xml:space="preserve"> Scalar, the volatility parameter of stochastic variations around the mean, assumed </w:t>
      </w:r>
      <w:proofErr w:type="gramStart"/>
      <w:r>
        <w:t>constant</w:t>
      </w:r>
      <w:proofErr w:type="gramEnd"/>
      <w:r>
        <w:t xml:space="preserve"> for all regimes.</w:t>
      </w:r>
    </w:p>
    <w:p w14:paraId="04707BFA" w14:textId="1F20A9C5" w:rsidR="00107580" w:rsidRPr="00F0271E" w:rsidRDefault="00D017CD">
      <w:pPr>
        <w:pStyle w:val="Compact"/>
        <w:numPr>
          <w:ilvl w:val="0"/>
          <w:numId w:val="5"/>
        </w:numPr>
        <w:rPr>
          <w:lang w:val="en-GB"/>
        </w:rPr>
      </w:pPr>
      <m:oMath>
        <m:r>
          <m:rPr>
            <m:sty m:val="bi"/>
          </m:rPr>
          <w:rPr>
            <w:rFonts w:ascii="Cambria Math" w:hAnsi="Cambria Math"/>
          </w:rPr>
          <m:t>P</m:t>
        </m:r>
      </m:oMath>
      <w:r w:rsidRPr="00F0271E">
        <w:rPr>
          <w:b/>
          <w:bCs/>
          <w:lang w:val="en-GB"/>
        </w:rPr>
        <w:t>:</w:t>
      </w:r>
      <w:r w:rsidRPr="00F0271E">
        <w:rPr>
          <w:lang w:val="en-GB"/>
        </w:rPr>
        <w:t xml:space="preserve"> Transition probability matrix.</w:t>
      </w:r>
      <w:r w:rsidR="00D652A3" w:rsidRPr="00F0271E">
        <w:rPr>
          <w:lang w:val="en-GB"/>
        </w:rPr>
        <w:t xml:space="preserve"> (Expressed in probability / year)</w:t>
      </w:r>
    </w:p>
    <w:p w14:paraId="6A50D22D" w14:textId="5A8798B1" w:rsidR="00107580" w:rsidRDefault="00000000">
      <w:pPr>
        <w:pStyle w:val="Compact"/>
        <w:numPr>
          <w:ilvl w:val="0"/>
          <w:numId w:val="5"/>
        </w:numPr>
      </w:p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0</m:t>
            </m:r>
          </m:sub>
        </m:sSub>
      </m:oMath>
      <w:r w:rsidR="00D017CD">
        <w:rPr>
          <w:b/>
          <w:bCs/>
        </w:rPr>
        <w:t>:</w:t>
      </w:r>
      <w:r w:rsidR="00D017CD">
        <w:t xml:space="preserve"> Initial rate.</w:t>
      </w:r>
    </w:p>
    <w:p w14:paraId="10C41FE8" w14:textId="4DE6F73D" w:rsidR="0051641D" w:rsidRPr="00517575" w:rsidRDefault="00D017CD" w:rsidP="00AF4B0D">
      <w:pPr>
        <w:pStyle w:val="Compact"/>
        <w:numPr>
          <w:ilvl w:val="0"/>
          <w:numId w:val="5"/>
        </w:numPr>
        <w:spacing w:before="0" w:after="200"/>
        <w:jc w:val="left"/>
        <w:rPr>
          <w:b/>
          <w:bCs/>
        </w:rPr>
      </w:pPr>
      <m:oMath>
        <m:r>
          <m:rPr>
            <m:sty m:val="bi"/>
          </m:rPr>
          <w:rPr>
            <w:rFonts w:ascii="Cambria Math" w:hAnsi="Cambria Math"/>
          </w:rPr>
          <m:t>stat</m:t>
        </m:r>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w:r w:rsidRPr="00517575">
        <w:rPr>
          <w:b/>
          <w:bCs/>
        </w:rPr>
        <w:t>:</w:t>
      </w:r>
      <w:r>
        <w:t xml:space="preserve"> Initial hidden state.</w:t>
      </w:r>
    </w:p>
    <w:p w14:paraId="2F4EF9EF" w14:textId="5B866308" w:rsidR="00107580" w:rsidRDefault="00000000">
      <w:pPr>
        <w:pStyle w:val="Heading3"/>
      </w:pPr>
      <w:bookmarkStart w:id="12" w:name="_Toc178348946"/>
      <w:bookmarkStart w:id="13" w:name="model-calibration"/>
      <w:bookmarkEnd w:id="11"/>
      <w:r>
        <w:t>Model Calibration</w:t>
      </w:r>
      <w:bookmarkEnd w:id="12"/>
    </w:p>
    <w:p w14:paraId="430545EF" w14:textId="24EE22CD" w:rsidR="0051641D" w:rsidRDefault="00000000" w:rsidP="00D017CD">
      <w:pPr>
        <w:pStyle w:val="BodyText"/>
      </w:pPr>
      <w:r>
        <w:rPr>
          <w:noProof/>
        </w:rPr>
        <w:drawing>
          <wp:inline distT="0" distB="0" distL="0" distR="0" wp14:anchorId="795E196C" wp14:editId="7B2BD0A3">
            <wp:extent cx="6050943" cy="6583680"/>
            <wp:effectExtent l="0" t="0" r="6985" b="7620"/>
            <wp:docPr id="24" name="Picture"/>
            <wp:cNvGraphicFramePr/>
            <a:graphic xmlns:a="http://schemas.openxmlformats.org/drawingml/2006/main">
              <a:graphicData uri="http://schemas.openxmlformats.org/drawingml/2006/picture">
                <pic:pic xmlns:pic="http://schemas.openxmlformats.org/drawingml/2006/picture">
                  <pic:nvPicPr>
                    <pic:cNvPr id="25" name="Picture" descr="callable_bond_files\figure-docx\mermaid-figure-1.png"/>
                    <pic:cNvPicPr>
                      <a:picLocks noChangeAspect="1" noChangeArrowheads="1"/>
                    </pic:cNvPicPr>
                  </pic:nvPicPr>
                  <pic:blipFill>
                    <a:blip r:embed="rId11"/>
                    <a:stretch>
                      <a:fillRect/>
                    </a:stretch>
                  </pic:blipFill>
                  <pic:spPr bwMode="auto">
                    <a:xfrm>
                      <a:off x="0" y="0"/>
                      <a:ext cx="6070688" cy="6605163"/>
                    </a:xfrm>
                    <a:prstGeom prst="rect">
                      <a:avLst/>
                    </a:prstGeom>
                    <a:noFill/>
                    <a:ln w="9525">
                      <a:noFill/>
                      <a:headEnd/>
                      <a:tailEnd/>
                    </a:ln>
                  </pic:spPr>
                </pic:pic>
              </a:graphicData>
            </a:graphic>
          </wp:inline>
        </w:drawing>
      </w:r>
      <w:r w:rsidR="0051641D">
        <w:br w:type="page"/>
      </w:r>
    </w:p>
    <w:p w14:paraId="060EB213" w14:textId="77777777" w:rsidR="00107580" w:rsidRDefault="00000000">
      <w:pPr>
        <w:pStyle w:val="Compact"/>
        <w:numPr>
          <w:ilvl w:val="0"/>
          <w:numId w:val="6"/>
        </w:numPr>
      </w:pPr>
      <w:r>
        <w:rPr>
          <w:b/>
          <w:bCs/>
        </w:rPr>
        <w:lastRenderedPageBreak/>
        <w:t>Filter:</w:t>
      </w:r>
    </w:p>
    <w:p w14:paraId="7CD228D0" w14:textId="77777777" w:rsidR="00107580" w:rsidRDefault="00000000">
      <w:pPr>
        <w:pStyle w:val="Compact"/>
        <w:numPr>
          <w:ilvl w:val="1"/>
          <w:numId w:val="7"/>
        </w:numPr>
      </w:pPr>
      <w:r>
        <w:t>The time series of instantaneous rates is filtered using a variable-size window that adapts to local volatility.</w:t>
      </w:r>
    </w:p>
    <w:p w14:paraId="2574B052" w14:textId="77777777" w:rsidR="00107580" w:rsidRDefault="00000000">
      <w:pPr>
        <w:pStyle w:val="Compact"/>
        <w:numPr>
          <w:ilvl w:val="0"/>
          <w:numId w:val="6"/>
        </w:numPr>
      </w:pPr>
      <w:r>
        <w:rPr>
          <w:b/>
          <w:bCs/>
        </w:rPr>
        <w:t>Signal Resampling and KNN Estimation:</w:t>
      </w:r>
    </w:p>
    <w:p w14:paraId="089CFDE7" w14:textId="77777777" w:rsidR="00107580" w:rsidRDefault="00000000">
      <w:pPr>
        <w:pStyle w:val="Compact"/>
        <w:numPr>
          <w:ilvl w:val="1"/>
          <w:numId w:val="8"/>
        </w:numPr>
      </w:pPr>
      <w:r>
        <w:t>The filtered signal is resampled, giving more weight to rare extreme points. This helps the KNN to estimate the mean levels of different regimes using K-Nearest Neighbors (KNN).</w:t>
      </w:r>
    </w:p>
    <w:p w14:paraId="09C53EAB" w14:textId="77777777" w:rsidR="00107580" w:rsidRDefault="00000000">
      <w:pPr>
        <w:pStyle w:val="Compact"/>
        <w:numPr>
          <w:ilvl w:val="1"/>
          <w:numId w:val="8"/>
        </w:numPr>
      </w:pPr>
      <w:r>
        <w:t xml:space="preserve">The number of neighbors, </w:t>
      </w:r>
      <m:oMath>
        <m:d>
          <m:dPr>
            <m:ctrlPr>
              <w:rPr>
                <w:rFonts w:ascii="Cambria Math" w:hAnsi="Cambria Math"/>
              </w:rPr>
            </m:ctrlPr>
          </m:dPr>
          <m:e>
            <m:r>
              <w:rPr>
                <w:rFonts w:ascii="Cambria Math" w:hAnsi="Cambria Math"/>
              </w:rPr>
              <m:t>K</m:t>
            </m:r>
          </m:e>
        </m:d>
      </m:oMath>
      <w:r>
        <w:t>, is chosen as a compromise between minimizing distortion and ensuring significant level differences between regimes.</w:t>
      </w:r>
    </w:p>
    <w:p w14:paraId="6F01DEFD" w14:textId="77777777" w:rsidR="00107580" w:rsidRDefault="00000000">
      <w:pPr>
        <w:pStyle w:val="Compact"/>
        <w:numPr>
          <w:ilvl w:val="0"/>
          <w:numId w:val="6"/>
        </w:numPr>
      </w:pPr>
      <w:r>
        <w:rPr>
          <w:b/>
          <w:bCs/>
        </w:rPr>
        <w:t>Hidden State Estimator:</w:t>
      </w:r>
    </w:p>
    <w:p w14:paraId="35D48AF2" w14:textId="77777777" w:rsidR="00107580" w:rsidRDefault="00000000">
      <w:pPr>
        <w:pStyle w:val="Compact"/>
        <w:numPr>
          <w:ilvl w:val="1"/>
          <w:numId w:val="9"/>
        </w:numPr>
      </w:pPr>
      <w:r>
        <w:t>The hidden state of each instant is estimated.</w:t>
      </w:r>
    </w:p>
    <w:p w14:paraId="35E32348" w14:textId="77777777" w:rsidR="00107580" w:rsidRDefault="00000000">
      <w:pPr>
        <w:pStyle w:val="Compact"/>
        <w:numPr>
          <w:ilvl w:val="1"/>
          <w:numId w:val="9"/>
        </w:numPr>
      </w:pPr>
      <w:r>
        <w:t xml:space="preserve">The parameter </w:t>
      </w:r>
      <m:oMath>
        <m:d>
          <m:dPr>
            <m:ctrlPr>
              <w:rPr>
                <w:rFonts w:ascii="Cambria Math" w:hAnsi="Cambria Math"/>
              </w:rPr>
            </m:ctrlPr>
          </m:dPr>
          <m:e>
            <m:r>
              <w:rPr>
                <w:rFonts w:ascii="Cambria Math" w:hAnsi="Cambria Math"/>
              </w:rPr>
              <m:t>C</m:t>
            </m:r>
          </m:e>
        </m:d>
      </m:oMath>
      <w:r>
        <w:t xml:space="preserve"> is estimated as the number of regime changes divided by the total duration.</w:t>
      </w:r>
    </w:p>
    <w:p w14:paraId="65CD51ED" w14:textId="77777777" w:rsidR="00107580" w:rsidRDefault="00000000">
      <w:pPr>
        <w:pStyle w:val="Compact"/>
        <w:numPr>
          <w:ilvl w:val="1"/>
          <w:numId w:val="9"/>
        </w:numPr>
      </w:pPr>
      <w:r>
        <w:t xml:space="preserve">The stationary probability </w:t>
      </w:r>
      <m:oMath>
        <m:d>
          <m:dPr>
            <m:ctrlPr>
              <w:rPr>
                <w:rFonts w:ascii="Cambria Math" w:hAnsi="Cambria Math"/>
              </w:rPr>
            </m:ctrlPr>
          </m:dPr>
          <m:e>
            <m:r>
              <w:rPr>
                <w:rFonts w:ascii="Cambria Math" w:hAnsi="Cambria Math"/>
              </w:rPr>
              <m:t>s</m:t>
            </m:r>
          </m:e>
        </m:d>
      </m:oMath>
      <w:r>
        <w:t xml:space="preserve"> is estimated as the frequency of visiting each regime.</w:t>
      </w:r>
    </w:p>
    <w:p w14:paraId="10CCE9F6" w14:textId="77777777" w:rsidR="00107580" w:rsidRDefault="00000000">
      <w:pPr>
        <w:pStyle w:val="Compact"/>
        <w:numPr>
          <w:ilvl w:val="1"/>
          <w:numId w:val="9"/>
        </w:numPr>
      </w:pPr>
      <w:r>
        <w:t>The signal is divided into segments of transitional regimes and permanent regimes.</w:t>
      </w:r>
    </w:p>
    <w:p w14:paraId="20383552" w14:textId="77777777" w:rsidR="00107580" w:rsidRDefault="00000000">
      <w:pPr>
        <w:pStyle w:val="Compact"/>
        <w:numPr>
          <w:ilvl w:val="0"/>
          <w:numId w:val="6"/>
        </w:numPr>
      </w:pPr>
      <w:r>
        <w:rPr>
          <w:b/>
          <w:bCs/>
        </w:rPr>
        <w:t>Volatility parameter estimator:</w:t>
      </w:r>
    </w:p>
    <w:p w14:paraId="2762520C" w14:textId="77777777" w:rsidR="00107580" w:rsidRDefault="00000000">
      <w:pPr>
        <w:pStyle w:val="Compact"/>
        <w:numPr>
          <w:ilvl w:val="1"/>
          <w:numId w:val="10"/>
        </w:numPr>
      </w:pPr>
      <w:r>
        <w:t xml:space="preserve">Volatility parameter </w:t>
      </w:r>
      <m:oMath>
        <m:d>
          <m:dPr>
            <m:ctrlPr>
              <w:rPr>
                <w:rFonts w:ascii="Cambria Math" w:hAnsi="Cambria Math"/>
              </w:rPr>
            </m:ctrlPr>
          </m:dPr>
          <m:e>
            <m:r>
              <w:rPr>
                <w:rFonts w:ascii="Cambria Math" w:hAnsi="Cambria Math"/>
              </w:rPr>
              <m:t>v</m:t>
            </m:r>
          </m:e>
        </m:d>
      </m:oMath>
      <w:r>
        <w:t xml:space="preserve"> is estimated in permanent regimes using linear regression.</w:t>
      </w:r>
    </w:p>
    <w:p w14:paraId="01F2663D" w14:textId="77777777" w:rsidR="00107580" w:rsidRDefault="00000000">
      <w:pPr>
        <w:pStyle w:val="Compact"/>
        <w:numPr>
          <w:ilvl w:val="0"/>
          <w:numId w:val="6"/>
        </w:numPr>
      </w:pPr>
      <w:r>
        <w:rPr>
          <w:b/>
          <w:bCs/>
        </w:rPr>
        <w:t>Mean reversion speed estimator:</w:t>
      </w:r>
    </w:p>
    <w:p w14:paraId="4B48D766" w14:textId="77777777" w:rsidR="00107580" w:rsidRDefault="00000000">
      <w:pPr>
        <w:pStyle w:val="Compact"/>
        <w:numPr>
          <w:ilvl w:val="1"/>
          <w:numId w:val="11"/>
        </w:numPr>
      </w:pPr>
      <m:oMath>
        <m:d>
          <m:dPr>
            <m:ctrlPr>
              <w:rPr>
                <w:rFonts w:ascii="Cambria Math" w:hAnsi="Cambria Math"/>
              </w:rPr>
            </m:ctrlPr>
          </m:dPr>
          <m:e>
            <m:r>
              <w:rPr>
                <w:rFonts w:ascii="Cambria Math" w:hAnsi="Cambria Math"/>
              </w:rPr>
              <m:t>K</m:t>
            </m:r>
          </m:e>
        </m:d>
      </m:oMath>
      <w:r>
        <w:t xml:space="preserve"> is estimated from the transition speed during transitional regimes using linear regression.</w:t>
      </w:r>
    </w:p>
    <w:p w14:paraId="447C4876" w14:textId="77777777" w:rsidR="00107580" w:rsidRDefault="00000000">
      <w:pPr>
        <w:pStyle w:val="Compact"/>
        <w:numPr>
          <w:ilvl w:val="0"/>
          <w:numId w:val="6"/>
        </w:numPr>
      </w:pPr>
      <w:r>
        <w:rPr>
          <w:b/>
          <w:bCs/>
        </w:rPr>
        <w:t>Bias Corrector:</w:t>
      </w:r>
    </w:p>
    <w:p w14:paraId="6EF4B0A1" w14:textId="77777777" w:rsidR="00107580" w:rsidRDefault="00000000">
      <w:pPr>
        <w:pStyle w:val="Compact"/>
        <w:numPr>
          <w:ilvl w:val="1"/>
          <w:numId w:val="12"/>
        </w:numPr>
      </w:pPr>
      <w:r>
        <w:t>The parameters undergo a linear transformation to correct biases.</w:t>
      </w:r>
    </w:p>
    <w:p w14:paraId="3C29018E" w14:textId="77777777" w:rsidR="00107580" w:rsidRDefault="00000000">
      <w:pPr>
        <w:pStyle w:val="Compact"/>
        <w:numPr>
          <w:ilvl w:val="1"/>
          <w:numId w:val="12"/>
        </w:numPr>
      </w:pPr>
      <w:r>
        <w:t>This method ensures accurate estimation by adapting to local volatility, adequately weighing rare extreme points, and correctly dividing the signal into relevant segments for precise volatility and hidden state estimation.</w:t>
      </w:r>
    </w:p>
    <w:p w14:paraId="6307893F" w14:textId="22486E5A" w:rsidR="000B7CD3" w:rsidRDefault="000B7CD3" w:rsidP="000B7CD3">
      <w:pPr>
        <w:pStyle w:val="BodyText"/>
      </w:pPr>
      <w:bookmarkStart w:id="14" w:name="estimating-p"/>
    </w:p>
    <w:p w14:paraId="50754687" w14:textId="36F2388B" w:rsidR="000B7CD3" w:rsidRDefault="000B7CD3" w:rsidP="000B7CD3">
      <w:pPr>
        <w:pStyle w:val="Heading3"/>
      </w:pPr>
      <w:bookmarkStart w:id="15" w:name="_Toc178348947"/>
      <w:r>
        <w:t>Hyperparameters research</w:t>
      </w:r>
      <w:bookmarkEnd w:id="15"/>
    </w:p>
    <w:p w14:paraId="3DCB2BB0" w14:textId="7D1812DC" w:rsidR="000B7CD3" w:rsidRPr="000B7CD3" w:rsidRDefault="000B7CD3" w:rsidP="000B7CD3">
      <w:pPr>
        <w:pStyle w:val="BodyText"/>
      </w:pPr>
      <w:r>
        <w:t xml:space="preserve">The model estimator takes in argument several hyperparameters, such as window size for filtering, for resampling, </w:t>
      </w:r>
      <w:r w:rsidR="005669B2">
        <w:t xml:space="preserve">maximum weight difference for resampling, penalization parameters in KNN, regime change detection threshold and bias correction coefficients. The hyperparameters are optimized by minimizing the pricing difference between using the paths of a true HMCIR model and the paths generated by a model estimated on the paths of the true model. This over </w:t>
      </w:r>
      <w:r w:rsidR="00E93A33">
        <w:t>many</w:t>
      </w:r>
      <w:r w:rsidR="005669B2">
        <w:t xml:space="preserve"> randomly generated models and callable bonds. The optimization can take more than 5 </w:t>
      </w:r>
      <w:r w:rsidR="00E93A33">
        <w:t>hours but</w:t>
      </w:r>
      <w:r w:rsidR="005669B2">
        <w:t xml:space="preserve"> is done once for all.</w:t>
      </w:r>
      <w:r w:rsidR="00F0271E">
        <w:t xml:space="preserve"> For the moment the numerical values are hard coded in the implemented code.</w:t>
      </w:r>
    </w:p>
    <w:p w14:paraId="0DBBE681" w14:textId="7C86A373" w:rsidR="0051641D" w:rsidRDefault="0051641D">
      <w:pPr>
        <w:spacing w:before="0" w:after="200"/>
        <w:jc w:val="left"/>
      </w:pPr>
      <w:r>
        <w:br w:type="page"/>
      </w:r>
    </w:p>
    <w:p w14:paraId="0C2D822D" w14:textId="518BDA73" w:rsidR="00107580" w:rsidRDefault="00000000">
      <w:pPr>
        <w:pStyle w:val="Heading4"/>
      </w:pPr>
      <w:r>
        <w:lastRenderedPageBreak/>
        <w:t>Estimating</w:t>
      </w:r>
      <w:r w:rsidR="0051641D">
        <w:t xml:space="preserve"> the transition probability matrix  </w:t>
      </w:r>
      <m:oMath>
        <m:d>
          <m:dPr>
            <m:ctrlPr>
              <w:rPr>
                <w:rFonts w:ascii="Cambria Math" w:hAnsi="Cambria Math"/>
              </w:rPr>
            </m:ctrlPr>
          </m:dPr>
          <m:e>
            <m:r>
              <w:rPr>
                <w:rFonts w:ascii="Cambria Math" w:hAnsi="Cambria Math"/>
              </w:rPr>
              <m:t>P</m:t>
            </m:r>
          </m:e>
        </m:d>
      </m:oMath>
    </w:p>
    <w:p w14:paraId="2294F694" w14:textId="47C451F9" w:rsidR="000517A4" w:rsidRPr="000517A4" w:rsidRDefault="00000000" w:rsidP="000517A4">
      <w:pPr>
        <w:pStyle w:val="FirstParagraph"/>
      </w:pPr>
      <w:r>
        <w:t xml:space="preserve">Estimating </w:t>
      </w:r>
      <m:oMath>
        <m:d>
          <m:dPr>
            <m:ctrlPr>
              <w:rPr>
                <w:rFonts w:ascii="Cambria Math" w:hAnsi="Cambria Math"/>
              </w:rPr>
            </m:ctrlPr>
          </m:dPr>
          <m:e>
            <m:r>
              <w:rPr>
                <w:rFonts w:ascii="Cambria Math" w:hAnsi="Cambria Math"/>
              </w:rPr>
              <m:t>P</m:t>
            </m:r>
          </m:e>
        </m:d>
      </m:oMath>
      <w:r>
        <w:t xml:space="preserve"> can be complicated as we have fewer identifiable jumps than parameters in the matrix. However, by imposing a certain stationary regime </w:t>
      </w:r>
      <m:oMath>
        <m:d>
          <m:dPr>
            <m:ctrlPr>
              <w:rPr>
                <w:rFonts w:ascii="Cambria Math" w:hAnsi="Cambria Math"/>
              </w:rPr>
            </m:ctrlPr>
          </m:dPr>
          <m:e>
            <m:r>
              <w:rPr>
                <w:rFonts w:ascii="Cambria Math" w:hAnsi="Cambria Math"/>
              </w:rPr>
              <m:t>s</m:t>
            </m:r>
          </m:e>
        </m:d>
      </m:oMath>
      <w:r>
        <w:t xml:space="preserve">, defining an average number of jumps per year </w:t>
      </w:r>
      <m:oMath>
        <m:d>
          <m:dPr>
            <m:ctrlPr>
              <w:rPr>
                <w:rFonts w:ascii="Cambria Math" w:hAnsi="Cambria Math"/>
              </w:rPr>
            </m:ctrlPr>
          </m:dPr>
          <m:e>
            <m:r>
              <w:rPr>
                <w:rFonts w:ascii="Cambria Math" w:hAnsi="Cambria Math"/>
              </w:rPr>
              <m:t>c</m:t>
            </m:r>
          </m:e>
        </m:d>
      </m:oMath>
      <w:r>
        <w:t xml:space="preserve">, and assuming a certain form for </w:t>
      </w:r>
      <m:oMath>
        <m:d>
          <m:dPr>
            <m:ctrlPr>
              <w:rPr>
                <w:rFonts w:ascii="Cambria Math" w:hAnsi="Cambria Math"/>
              </w:rPr>
            </m:ctrlPr>
          </m:dPr>
          <m:e>
            <m:r>
              <w:rPr>
                <w:rFonts w:ascii="Cambria Math" w:hAnsi="Cambria Math"/>
              </w:rPr>
              <m:t>P</m:t>
            </m:r>
          </m:e>
        </m:d>
      </m:oMath>
      <w:r>
        <w:t xml:space="preserve">, it is possible to deduce </w:t>
      </w:r>
      <m:oMath>
        <m:d>
          <m:dPr>
            <m:ctrlPr>
              <w:rPr>
                <w:rFonts w:ascii="Cambria Math" w:hAnsi="Cambria Math"/>
              </w:rPr>
            </m:ctrlPr>
          </m:dPr>
          <m:e>
            <m:r>
              <w:rPr>
                <w:rFonts w:ascii="Cambria Math" w:hAnsi="Cambria Math"/>
              </w:rPr>
              <m:t>P</m:t>
            </m:r>
          </m:e>
        </m:d>
      </m:oMath>
      <w:r>
        <w:t>.</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107580" w14:paraId="129485DF" w14:textId="77777777" w:rsidTr="00107580">
        <w:trPr>
          <w:cantSplit/>
        </w:trPr>
        <w:tc>
          <w:tcPr>
            <w:tcW w:w="0" w:type="auto"/>
            <w:shd w:val="clear" w:color="auto" w:fill="DAE6FB"/>
            <w:tcMar>
              <w:top w:w="92" w:type="dxa"/>
              <w:bottom w:w="92" w:type="dxa"/>
            </w:tcMar>
          </w:tcPr>
          <w:p w14:paraId="79F6F7FC" w14:textId="77777777" w:rsidR="00107580" w:rsidRDefault="00000000">
            <w:pPr>
              <w:pStyle w:val="BodyText"/>
              <w:spacing w:before="0" w:after="0"/>
              <w:textAlignment w:val="center"/>
            </w:pPr>
            <w:r>
              <w:rPr>
                <w:noProof/>
              </w:rPr>
              <w:drawing>
                <wp:inline distT="0" distB="0" distL="0" distR="0" wp14:anchorId="33F70F36" wp14:editId="280F5D57">
                  <wp:extent cx="152400" cy="1524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C:\Users\mfilippini\bin\Quarto\share\formats\docx\note.png"/>
                          <pic:cNvPicPr>
                            <a:picLocks noChangeAspect="1" noChangeArrowheads="1"/>
                          </pic:cNvPicPr>
                        </pic:nvPicPr>
                        <pic:blipFill>
                          <a:blip r:embed="rId12"/>
                          <a:stretch>
                            <a:fillRect/>
                          </a:stretch>
                        </pic:blipFill>
                        <pic:spPr bwMode="auto">
                          <a:xfrm>
                            <a:off x="0" y="0"/>
                            <a:ext cx="152400" cy="152400"/>
                          </a:xfrm>
                          <a:prstGeom prst="rect">
                            <a:avLst/>
                          </a:prstGeom>
                          <a:noFill/>
                          <a:ln w="9525">
                            <a:noFill/>
                            <a:headEnd/>
                            <a:tailEnd/>
                          </a:ln>
                        </pic:spPr>
                      </pic:pic>
                    </a:graphicData>
                  </a:graphic>
                </wp:inline>
              </w:drawing>
            </w:r>
            <w:r>
              <w:t xml:space="preserve">  How to compute </w:t>
            </w:r>
            <m:oMath>
              <m:d>
                <m:dPr>
                  <m:ctrlPr>
                    <w:rPr>
                      <w:rFonts w:ascii="Cambria Math" w:hAnsi="Cambria Math"/>
                    </w:rPr>
                  </m:ctrlPr>
                </m:dPr>
                <m:e>
                  <m:r>
                    <w:rPr>
                      <w:rFonts w:ascii="Cambria Math" w:hAnsi="Cambria Math"/>
                    </w:rPr>
                    <m:t>P</m:t>
                  </m:r>
                </m:e>
              </m:d>
            </m:oMath>
          </w:p>
        </w:tc>
      </w:tr>
      <w:tr w:rsidR="00107580" w14:paraId="4BB42140" w14:textId="77777777" w:rsidTr="00107580">
        <w:trPr>
          <w:cantSplit/>
        </w:trPr>
        <w:tc>
          <w:tcPr>
            <w:tcW w:w="0" w:type="auto"/>
            <w:tcMar>
              <w:top w:w="108" w:type="dxa"/>
              <w:bottom w:w="108" w:type="dxa"/>
            </w:tcMar>
          </w:tcPr>
          <w:p w14:paraId="66E07149" w14:textId="77777777" w:rsidR="00107580" w:rsidRDefault="00000000">
            <w:pPr>
              <w:pStyle w:val="BodyText"/>
              <w:spacing w:before="16"/>
            </w:pPr>
            <w:r>
              <w:t xml:space="preserve">The constraints on </w:t>
            </w:r>
            <m:oMath>
              <m:d>
                <m:dPr>
                  <m:ctrlPr>
                    <w:rPr>
                      <w:rFonts w:ascii="Cambria Math" w:hAnsi="Cambria Math"/>
                    </w:rPr>
                  </m:ctrlPr>
                </m:dPr>
                <m:e>
                  <m:r>
                    <w:rPr>
                      <w:rFonts w:ascii="Cambria Math" w:hAnsi="Cambria Math"/>
                    </w:rPr>
                    <m:t>P</m:t>
                  </m:r>
                </m:e>
              </m:d>
            </m:oMath>
            <w:r>
              <w:t xml:space="preserve"> are:</w:t>
            </w:r>
          </w:p>
          <w:p w14:paraId="4B66DCFA" w14:textId="77777777" w:rsidR="00107580" w:rsidRDefault="00000000">
            <w:pPr>
              <w:numPr>
                <w:ilvl w:val="0"/>
                <w:numId w:val="13"/>
              </w:numPr>
            </w:pPr>
            <w:r>
              <w:t>The sum of each row is 1:</w:t>
            </w:r>
          </w:p>
          <w:p w14:paraId="44384C65" w14:textId="77777777" w:rsidR="00107580" w:rsidRDefault="00000000">
            <w:pPr>
              <w:numPr>
                <w:ilvl w:val="0"/>
                <w:numId w:val="13"/>
              </w:numPr>
            </w:pPr>
            <m:oMath>
              <m:d>
                <m:dPr>
                  <m:ctrlPr>
                    <w:rPr>
                      <w:rFonts w:ascii="Cambria Math" w:hAnsi="Cambria Math"/>
                    </w:rPr>
                  </m:ctrlPr>
                </m:dPr>
                <m:e>
                  <m:r>
                    <m:rPr>
                      <m:sty m:val="b"/>
                    </m:rPr>
                    <w:rPr>
                      <w:rFonts w:ascii="Cambria Math" w:hAnsi="Cambria Math"/>
                    </w:rPr>
                    <m:t>s</m:t>
                  </m:r>
                </m:e>
              </m:d>
            </m:oMath>
            <w:r>
              <w:t xml:space="preserve"> is the stationary distribution of the Markov chain:</w:t>
            </w:r>
          </w:p>
          <w:p w14:paraId="3ED795E9" w14:textId="77777777" w:rsidR="00107580" w:rsidRDefault="00000000">
            <w:pPr>
              <w:numPr>
                <w:ilvl w:val="0"/>
                <w:numId w:val="13"/>
              </w:numPr>
            </w:pPr>
            <w:r>
              <w:t xml:space="preserve">In the stationary regime, the probability of transition per step is </w:t>
            </w:r>
            <m:oMath>
              <m:d>
                <m:dPr>
                  <m:ctrlPr>
                    <w:rPr>
                      <w:rFonts w:ascii="Cambria Math" w:hAnsi="Cambria Math"/>
                    </w:rPr>
                  </m:ctrlPr>
                </m:dPr>
                <m:e>
                  <m:r>
                    <w:rPr>
                      <w:rFonts w:ascii="Cambria Math" w:hAnsi="Cambria Math"/>
                    </w:rPr>
                    <m:t>c</m:t>
                  </m:r>
                </m:e>
              </m:d>
            </m:oMath>
            <w:r>
              <w:t>:</w:t>
            </w:r>
          </w:p>
          <w:p w14:paraId="6F9ECF9A" w14:textId="77777777" w:rsidR="00107580" w:rsidRDefault="00000000">
            <w:pPr>
              <w:pStyle w:val="FirstParagraph"/>
            </w:pPr>
            <w:r>
              <w:t>These constraints are expressed mathematically as:</w:t>
            </w:r>
          </w:p>
          <w:p w14:paraId="3A8F3D7C" w14:textId="77777777" w:rsidR="00107580" w:rsidRPr="000517A4" w:rsidRDefault="00000000">
            <w:pPr>
              <w:pStyle w:val="BodyText"/>
              <w:rPr>
                <w:lang w:val="de-DE"/>
              </w:rPr>
            </w:pPr>
            <m:oMathPara>
              <m:oMathParaPr>
                <m:jc m:val="center"/>
              </m:oMathParaP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lang w:val="de-DE"/>
                                </w:rPr>
                                <m:t>1</m:t>
                              </m:r>
                            </m:e>
                          </m:d>
                        </m:e>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de-DE"/>
                                </w:rPr>
                                <m:t>=</m:t>
                              </m:r>
                              <m:r>
                                <w:rPr>
                                  <w:rFonts w:ascii="Cambria Math" w:hAnsi="Cambria Math"/>
                                  <w:lang w:val="de-DE"/>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ij</m:t>
                                  </m:r>
                                </m:sub>
                              </m:sSub>
                            </m:e>
                          </m:nary>
                          <m:r>
                            <m:rPr>
                              <m:sty m:val="p"/>
                            </m:rPr>
                            <w:rPr>
                              <w:rFonts w:ascii="Cambria Math" w:hAnsi="Cambria Math"/>
                              <w:lang w:val="de-DE"/>
                            </w:rPr>
                            <m:t>=</m:t>
                          </m:r>
                          <m:r>
                            <w:rPr>
                              <w:rFonts w:ascii="Cambria Math" w:hAnsi="Cambria Math"/>
                              <w:lang w:val="de-DE"/>
                            </w:rPr>
                            <m:t>1 </m:t>
                          </m:r>
                          <m:r>
                            <m:rPr>
                              <m:sty m:val="p"/>
                            </m:rPr>
                            <w:rPr>
                              <w:rFonts w:ascii="Cambria Math" w:hAnsi="Cambria Math"/>
                              <w:lang w:val="de-DE"/>
                            </w:rPr>
                            <m:t>∀</m:t>
                          </m:r>
                          <m:r>
                            <w:rPr>
                              <w:rFonts w:ascii="Cambria Math" w:hAnsi="Cambria Math"/>
                            </w:rPr>
                            <m:t>i</m:t>
                          </m:r>
                          <m:r>
                            <m:rPr>
                              <m:sty m:val="p"/>
                            </m:rPr>
                            <w:rPr>
                              <w:rFonts w:ascii="Cambria Math" w:hAnsi="Cambria Math"/>
                              <w:lang w:val="de-DE"/>
                            </w:rPr>
                            <m:t>∈</m:t>
                          </m:r>
                          <m:d>
                            <m:dPr>
                              <m:begChr m:val="["/>
                              <m:endChr m:val="]"/>
                              <m:ctrlPr>
                                <w:rPr>
                                  <w:rFonts w:ascii="Cambria Math" w:hAnsi="Cambria Math"/>
                                </w:rPr>
                              </m:ctrlPr>
                            </m:dPr>
                            <m:e>
                              <m:r>
                                <w:rPr>
                                  <w:rFonts w:ascii="Cambria Math" w:hAnsi="Cambria Math"/>
                                  <w:lang w:val="de-DE"/>
                                </w:rPr>
                                <m:t>1</m:t>
                              </m:r>
                              <m:r>
                                <m:rPr>
                                  <m:sty m:val="p"/>
                                </m:rPr>
                                <w:rPr>
                                  <w:rFonts w:ascii="Cambria Math" w:hAnsi="Cambria Math"/>
                                  <w:lang w:val="de-DE"/>
                                </w:rPr>
                                <m:t>,</m:t>
                              </m:r>
                              <m:r>
                                <w:rPr>
                                  <w:rFonts w:ascii="Cambria Math" w:hAnsi="Cambria Math"/>
                                </w:rPr>
                                <m:t>n</m:t>
                              </m:r>
                            </m:e>
                          </m:d>
                        </m:e>
                      </m:mr>
                      <m:mr>
                        <m:e/>
                        <m:e/>
                      </m:mr>
                      <m:mr>
                        <m:e>
                          <m:d>
                            <m:dPr>
                              <m:ctrlPr>
                                <w:rPr>
                                  <w:rFonts w:ascii="Cambria Math" w:hAnsi="Cambria Math"/>
                                </w:rPr>
                              </m:ctrlPr>
                            </m:dPr>
                            <m:e>
                              <m:r>
                                <w:rPr>
                                  <w:rFonts w:ascii="Cambria Math" w:hAnsi="Cambria Math"/>
                                  <w:lang w:val="de-DE"/>
                                </w:rPr>
                                <m:t>2</m:t>
                              </m:r>
                            </m:e>
                          </m:d>
                        </m:e>
                        <m:e>
                          <m:r>
                            <m:rPr>
                              <m:sty m:val="b"/>
                            </m:rPr>
                            <w:rPr>
                              <w:rFonts w:ascii="Cambria Math" w:hAnsi="Cambria Math"/>
                            </w:rPr>
                            <m:t>s</m:t>
                          </m:r>
                          <m:r>
                            <m:rPr>
                              <m:sty m:val="p"/>
                            </m:rPr>
                            <w:rPr>
                              <w:rFonts w:ascii="Cambria Math" w:hAnsi="Cambria Math"/>
                              <w:lang w:val="de-DE"/>
                            </w:rPr>
                            <m:t>⋅</m:t>
                          </m:r>
                          <m:r>
                            <w:rPr>
                              <w:rFonts w:ascii="Cambria Math" w:hAnsi="Cambria Math"/>
                            </w:rPr>
                            <m:t>P</m:t>
                          </m:r>
                          <m:r>
                            <m:rPr>
                              <m:sty m:val="p"/>
                            </m:rPr>
                            <w:rPr>
                              <w:rFonts w:ascii="Cambria Math" w:hAnsi="Cambria Math"/>
                              <w:lang w:val="de-DE"/>
                            </w:rPr>
                            <m:t>=</m:t>
                          </m:r>
                          <m:r>
                            <m:rPr>
                              <m:sty m:val="b"/>
                            </m:rPr>
                            <w:rPr>
                              <w:rFonts w:ascii="Cambria Math" w:hAnsi="Cambria Math"/>
                            </w:rPr>
                            <m:t>s</m:t>
                          </m:r>
                        </m:e>
                      </m:mr>
                      <m:mr>
                        <m:e/>
                        <m:e/>
                      </m:mr>
                      <m:mr>
                        <m:e>
                          <m:d>
                            <m:dPr>
                              <m:ctrlPr>
                                <w:rPr>
                                  <w:rFonts w:ascii="Cambria Math" w:hAnsi="Cambria Math"/>
                                </w:rPr>
                              </m:ctrlPr>
                            </m:dPr>
                            <m:e>
                              <m:r>
                                <w:rPr>
                                  <w:rFonts w:ascii="Cambria Math" w:hAnsi="Cambria Math"/>
                                  <w:lang w:val="de-DE"/>
                                </w:rPr>
                                <m:t>3</m:t>
                              </m:r>
                            </m:e>
                          </m:d>
                        </m:e>
                        <m:e>
                          <m:r>
                            <m:rPr>
                              <m:sty m:val="b"/>
                            </m:rPr>
                            <w:rPr>
                              <w:rFonts w:ascii="Cambria Math" w:hAnsi="Cambria Math"/>
                            </w:rPr>
                            <m:t>s</m:t>
                          </m:r>
                          <m:r>
                            <m:rPr>
                              <m:sty m:val="p"/>
                            </m:rPr>
                            <w:rPr>
                              <w:rFonts w:ascii="Cambria Math" w:hAnsi="Cambria Math"/>
                              <w:lang w:val="de-DE"/>
                            </w:rPr>
                            <m:t>⋅</m:t>
                          </m:r>
                          <m:d>
                            <m:dPr>
                              <m:ctrlPr>
                                <w:rPr>
                                  <w:rFonts w:ascii="Cambria Math" w:hAnsi="Cambria Math"/>
                                </w:rPr>
                              </m:ctrlPr>
                            </m:dPr>
                            <m:e>
                              <m:r>
                                <w:rPr>
                                  <w:rFonts w:ascii="Cambria Math" w:hAnsi="Cambria Math"/>
                                  <w:lang w:val="de-DE"/>
                                </w:rPr>
                                <m:t>1</m:t>
                              </m:r>
                              <m:r>
                                <m:rPr>
                                  <m:sty m:val="p"/>
                                </m:rPr>
                                <w:rPr>
                                  <w:rFonts w:ascii="Cambria Math" w:hAnsi="Cambria Math"/>
                                  <w:lang w:val="de-DE"/>
                                </w:rPr>
                                <m:t>-</m:t>
                              </m:r>
                              <m:r>
                                <m:rPr>
                                  <m:nor/>
                                </m:rPr>
                                <w:rPr>
                                  <w:lang w:val="de-DE"/>
                                </w:rPr>
                                <m:t>diag</m:t>
                              </m:r>
                              <m:d>
                                <m:dPr>
                                  <m:ctrlPr>
                                    <w:rPr>
                                      <w:rFonts w:ascii="Cambria Math" w:hAnsi="Cambria Math"/>
                                    </w:rPr>
                                  </m:ctrlPr>
                                </m:dPr>
                                <m:e>
                                  <m:r>
                                    <w:rPr>
                                      <w:rFonts w:ascii="Cambria Math" w:hAnsi="Cambria Math"/>
                                    </w:rPr>
                                    <m:t>P</m:t>
                                  </m:r>
                                </m:e>
                              </m:d>
                            </m:e>
                          </m:d>
                          <m:r>
                            <m:rPr>
                              <m:sty m:val="p"/>
                            </m:rPr>
                            <w:rPr>
                              <w:rFonts w:ascii="Cambria Math" w:hAnsi="Cambria Math"/>
                              <w:lang w:val="de-DE"/>
                            </w:rPr>
                            <m:t>=</m:t>
                          </m:r>
                          <m:r>
                            <w:rPr>
                              <w:rFonts w:ascii="Cambria Math" w:hAnsi="Cambria Math"/>
                            </w:rPr>
                            <m:t>c</m:t>
                          </m:r>
                        </m:e>
                      </m:mr>
                    </m:m>
                  </m:e>
                </m:d>
              </m:oMath>
            </m:oMathPara>
          </w:p>
          <w:p w14:paraId="24367F50" w14:textId="77777777" w:rsidR="00107580" w:rsidRDefault="00000000">
            <w:pPr>
              <w:pStyle w:val="FirstParagraph"/>
            </w:pPr>
            <w:r>
              <w:t xml:space="preserve">Let us assume </w:t>
            </w:r>
            <m:oMath>
              <m:d>
                <m:dPr>
                  <m:ctrlPr>
                    <w:rPr>
                      <w:rFonts w:ascii="Cambria Math" w:hAnsi="Cambria Math"/>
                    </w:rPr>
                  </m:ctrlPr>
                </m:dPr>
                <m:e>
                  <m:r>
                    <w:rPr>
                      <w:rFonts w:ascii="Cambria Math" w:hAnsi="Cambria Math"/>
                    </w:rPr>
                    <m:t>P</m:t>
                  </m:r>
                </m:e>
              </m:d>
            </m:oMath>
            <w:r>
              <w:t xml:space="preserve"> has the following form:</w:t>
            </w:r>
          </w:p>
          <w:p w14:paraId="59BEDB8E" w14:textId="77777777" w:rsidR="00107580" w:rsidRDefault="00000000">
            <w:pPr>
              <w:pStyle w:val="BodyText"/>
            </w:pPr>
            <m:oMathPara>
              <m:oMathParaPr>
                <m:jc m:val="center"/>
              </m:oMathParaP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m>
                      <m:mPr>
                        <m:plcHide m:val="1"/>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1</m:t>
                              </m:r>
                            </m:sub>
                          </m:sSub>
                        </m:e>
                        <m:e>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1</m:t>
                              </m:r>
                            </m:e>
                          </m:d>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e>
                        <m:e>
                          <m:r>
                            <w:rPr>
                              <w:rFonts w:ascii="Cambria Math" w:hAnsi="Cambria Math"/>
                            </w:rPr>
                            <m:t>0</m:t>
                          </m:r>
                        </m:e>
                        <m:e>
                          <m:r>
                            <m:rPr>
                              <m:sty m:val="p"/>
                            </m:rPr>
                            <w:rPr>
                              <w:rFonts w:ascii="Cambria Math" w:hAnsi="Cambria Math"/>
                            </w:rPr>
                            <m:t>⋯</m:t>
                          </m:r>
                        </m:e>
                        <m:e>
                          <m:r>
                            <w:rPr>
                              <w:rFonts w:ascii="Cambria Math" w:hAnsi="Cambria Math"/>
                            </w:rPr>
                            <m:t>0</m:t>
                          </m:r>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e>
                        <m:e>
                          <m:sSub>
                            <m:sSubPr>
                              <m:ctrlPr>
                                <w:rPr>
                                  <w:rFonts w:ascii="Cambria Math" w:hAnsi="Cambria Math"/>
                                </w:rPr>
                              </m:ctrlPr>
                            </m:sSubPr>
                            <m:e>
                              <m:r>
                                <w:rPr>
                                  <w:rFonts w:ascii="Cambria Math" w:hAnsi="Cambria Math"/>
                                </w:rPr>
                                <m:t>p</m:t>
                              </m:r>
                            </m:e>
                            <m:sub>
                              <m:r>
                                <w:rPr>
                                  <w:rFonts w:ascii="Cambria Math" w:hAnsi="Cambria Math"/>
                                </w:rPr>
                                <m:t>2</m:t>
                              </m:r>
                            </m:sub>
                          </m:sSub>
                        </m:e>
                        <m:e>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e>
                        <m:e>
                          <m:r>
                            <m:rPr>
                              <m:sty m:val="p"/>
                            </m:rP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a</m:t>
                              </m:r>
                            </m:e>
                            <m:sub>
                              <m:r>
                                <w:rPr>
                                  <w:rFonts w:ascii="Cambria Math" w:hAnsi="Cambria Math"/>
                                </w:rPr>
                                <m:t>3</m:t>
                              </m:r>
                            </m:sub>
                          </m:sSub>
                        </m:e>
                        <m:e>
                          <m:sSub>
                            <m:sSubPr>
                              <m:ctrlPr>
                                <w:rPr>
                                  <w:rFonts w:ascii="Cambria Math" w:hAnsi="Cambria Math"/>
                                </w:rPr>
                              </m:ctrlPr>
                            </m:sSubPr>
                            <m:e>
                              <m:r>
                                <w:rPr>
                                  <w:rFonts w:ascii="Cambria Math" w:hAnsi="Cambria Math"/>
                                </w:rPr>
                                <m:t>p</m:t>
                              </m:r>
                            </m:e>
                            <m:sub>
                              <m:r>
                                <w:rPr>
                                  <w:rFonts w:ascii="Cambria Math" w:hAnsi="Cambria Math"/>
                                </w:rPr>
                                <m:t>3</m:t>
                              </m:r>
                            </m:sub>
                          </m:sSub>
                        </m:e>
                        <m:e>
                          <m:r>
                            <m:rPr>
                              <m:sty m:val="p"/>
                            </m:rPr>
                            <w:rPr>
                              <w:rFonts w:ascii="Cambria Math" w:hAnsi="Cambria Math"/>
                            </w:rPr>
                            <m:t>⋯</m:t>
                          </m:r>
                        </m:e>
                        <m:e>
                          <m:r>
                            <w:rPr>
                              <w:rFonts w:ascii="Cambria Math" w:hAnsi="Cambria Math"/>
                            </w:rPr>
                            <m:t>0</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m:t>
                              </m:r>
                              <m:r>
                                <w:rPr>
                                  <w:rFonts w:ascii="Cambria Math" w:hAnsi="Cambria Math"/>
                                </w:rPr>
                                <m:t>1</m:t>
                              </m:r>
                            </m:sub>
                          </m:sSub>
                        </m:e>
                        <m:e>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m:t>
                              </m:r>
                              <m:r>
                                <w:rPr>
                                  <w:rFonts w:ascii="Cambria Math" w:hAnsi="Cambria Math"/>
                                </w:rPr>
                                <m:t>1</m:t>
                              </m:r>
                            </m:sub>
                          </m:sSub>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u</m:t>
                              </m:r>
                            </m:e>
                          </m:d>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a</m:t>
                              </m:r>
                            </m:e>
                            <m:sub>
                              <m:r>
                                <w:rPr>
                                  <w:rFonts w:ascii="Cambria Math" w:hAnsi="Cambria Math"/>
                                </w:rPr>
                                <m:t>n</m:t>
                              </m:r>
                            </m:sub>
                          </m:sSub>
                        </m:e>
                        <m:e>
                          <m:sSub>
                            <m:sSubPr>
                              <m:ctrlPr>
                                <w:rPr>
                                  <w:rFonts w:ascii="Cambria Math" w:hAnsi="Cambria Math"/>
                                </w:rPr>
                              </m:ctrlPr>
                            </m:sSubPr>
                            <m:e>
                              <m:r>
                                <w:rPr>
                                  <w:rFonts w:ascii="Cambria Math" w:hAnsi="Cambria Math"/>
                                </w:rPr>
                                <m:t>p</m:t>
                              </m:r>
                            </m:e>
                            <m:sub>
                              <m:r>
                                <w:rPr>
                                  <w:rFonts w:ascii="Cambria Math" w:hAnsi="Cambria Math"/>
                                </w:rPr>
                                <m:t>n</m:t>
                              </m:r>
                            </m:sub>
                          </m:sSub>
                        </m:e>
                      </m:mr>
                    </m:m>
                  </m:e>
                </m:d>
              </m:oMath>
            </m:oMathPara>
          </w:p>
          <w:p w14:paraId="09F9B8F8" w14:textId="77777777" w:rsidR="00107580" w:rsidRDefault="00000000">
            <w:pPr>
              <w:pStyle w:val="FirstParagraph"/>
            </w:pPr>
            <m:oMath>
              <m:d>
                <m:dPr>
                  <m:ctrlPr>
                    <w:rPr>
                      <w:rFonts w:ascii="Cambria Math" w:hAnsi="Cambria Math"/>
                    </w:rPr>
                  </m:ctrlPr>
                </m:dPr>
                <m:e>
                  <m:r>
                    <w:rPr>
                      <w:rFonts w:ascii="Cambria Math" w:hAnsi="Cambria Math"/>
                    </w:rPr>
                    <m:t>P</m:t>
                  </m:r>
                </m:e>
              </m:d>
            </m:oMath>
            <w:r>
              <w:t xml:space="preserve"> is computed as follows:</w:t>
            </w:r>
          </w:p>
          <w:p w14:paraId="4C39C887" w14:textId="77777777" w:rsidR="00107580" w:rsidRPr="000517A4" w:rsidRDefault="00000000">
            <w:pPr>
              <w:pStyle w:val="BodyText"/>
              <w:rPr>
                <w:lang w:val="de-DE"/>
              </w:rPr>
            </w:pPr>
            <m:oMathPara>
              <m:oMathParaPr>
                <m:jc m:val="center"/>
              </m:oMathParaPr>
              <m:oMath>
                <m:r>
                  <w:rPr>
                    <w:rFonts w:ascii="Cambria Math" w:hAnsi="Cambria Math"/>
                  </w:rPr>
                  <m:t>P</m:t>
                </m:r>
                <m:r>
                  <m:rPr>
                    <m:sty m:val="p"/>
                  </m:rPr>
                  <w:rPr>
                    <w:rFonts w:ascii="Cambria Math" w:hAnsi="Cambria Math"/>
                    <w:lang w:val="de-DE"/>
                  </w:rPr>
                  <m:t>=</m:t>
                </m:r>
                <m:r>
                  <m:rPr>
                    <m:nor/>
                  </m:rPr>
                  <w:rPr>
                    <w:lang w:val="de-DE"/>
                  </w:rPr>
                  <m:t>diag</m:t>
                </m:r>
                <m:d>
                  <m:dPr>
                    <m:ctrlPr>
                      <w:rPr>
                        <w:rFonts w:ascii="Cambria Math" w:hAnsi="Cambria Math"/>
                      </w:rPr>
                    </m:ctrlPr>
                  </m:dPr>
                  <m:e>
                    <m:r>
                      <m:rPr>
                        <m:sty m:val="b"/>
                      </m:rPr>
                      <w:rPr>
                        <w:rFonts w:ascii="Cambria Math" w:hAnsi="Cambria Math"/>
                      </w:rPr>
                      <m:t>p</m:t>
                    </m:r>
                  </m:e>
                </m:d>
                <m:r>
                  <m:rPr>
                    <m:sty m:val="p"/>
                  </m:rPr>
                  <w:rPr>
                    <w:rFonts w:ascii="Cambria Math" w:hAnsi="Cambria Math"/>
                    <w:lang w:val="de-DE"/>
                  </w:rPr>
                  <m:t>+</m:t>
                </m:r>
                <m:r>
                  <w:rPr>
                    <w:rFonts w:ascii="Cambria Math" w:hAnsi="Cambria Math"/>
                  </w:rPr>
                  <m:t>u</m:t>
                </m:r>
                <m:r>
                  <m:rPr>
                    <m:sty m:val="p"/>
                  </m:rPr>
                  <w:rPr>
                    <w:rFonts w:ascii="Cambria Math" w:hAnsi="Cambria Math"/>
                    <w:lang w:val="de-DE"/>
                  </w:rPr>
                  <m:t>⋅</m:t>
                </m:r>
                <m:r>
                  <m:rPr>
                    <m:nor/>
                  </m:rPr>
                  <w:rPr>
                    <w:lang w:val="de-DE"/>
                  </w:rPr>
                  <m:t>diag</m:t>
                </m:r>
                <m:d>
                  <m:dPr>
                    <m:ctrlPr>
                      <w:rPr>
                        <w:rFonts w:ascii="Cambria Math" w:hAnsi="Cambria Math"/>
                      </w:rPr>
                    </m:ctrlPr>
                  </m:dPr>
                  <m:e>
                    <m:sSub>
                      <m:sSubPr>
                        <m:ctrlPr>
                          <w:rPr>
                            <w:rFonts w:ascii="Cambria Math" w:hAnsi="Cambria Math"/>
                          </w:rPr>
                        </m:ctrlPr>
                      </m:sSubPr>
                      <m:e>
                        <m:r>
                          <m:rPr>
                            <m:sty m:val="b"/>
                          </m:rPr>
                          <w:rPr>
                            <w:rFonts w:ascii="Cambria Math" w:hAnsi="Cambria Math"/>
                          </w:rPr>
                          <m:t>p</m:t>
                        </m:r>
                      </m:e>
                      <m:sub>
                        <m:r>
                          <w:rPr>
                            <w:rFonts w:ascii="Cambria Math" w:hAnsi="Cambria Math"/>
                            <w:lang w:val="de-DE"/>
                          </w:rPr>
                          <m:t>1</m:t>
                        </m:r>
                        <m:r>
                          <m:rPr>
                            <m:sty m:val="p"/>
                          </m:rPr>
                          <w:rPr>
                            <w:rFonts w:ascii="Cambria Math" w:hAnsi="Cambria Math"/>
                            <w:lang w:val="de-DE"/>
                          </w:rPr>
                          <m:t>:</m:t>
                        </m:r>
                        <m:r>
                          <w:rPr>
                            <w:rFonts w:ascii="Cambria Math" w:hAnsi="Cambria Math"/>
                          </w:rPr>
                          <m:t>n</m:t>
                        </m:r>
                        <m:r>
                          <m:rPr>
                            <m:sty m:val="p"/>
                          </m:rPr>
                          <w:rPr>
                            <w:rFonts w:ascii="Cambria Math" w:hAnsi="Cambria Math"/>
                            <w:lang w:val="de-DE"/>
                          </w:rPr>
                          <m:t>-</m:t>
                        </m:r>
                        <m:r>
                          <w:rPr>
                            <w:rFonts w:ascii="Cambria Math" w:hAnsi="Cambria Math"/>
                            <w:lang w:val="de-DE"/>
                          </w:rPr>
                          <m:t>1</m:t>
                        </m:r>
                      </m:sub>
                    </m:sSub>
                    <m:r>
                      <m:rPr>
                        <m:sty m:val="p"/>
                      </m:rPr>
                      <w:rPr>
                        <w:rFonts w:ascii="Cambria Math" w:hAnsi="Cambria Math"/>
                        <w:lang w:val="de-DE"/>
                      </w:rPr>
                      <m:t>⋅</m:t>
                    </m:r>
                    <m:sSub>
                      <m:sSubPr>
                        <m:ctrlPr>
                          <w:rPr>
                            <w:rFonts w:ascii="Cambria Math" w:hAnsi="Cambria Math"/>
                          </w:rPr>
                        </m:ctrlPr>
                      </m:sSubPr>
                      <m:e>
                        <m:r>
                          <m:rPr>
                            <m:sty m:val="b"/>
                          </m:rPr>
                          <w:rPr>
                            <w:rFonts w:ascii="Cambria Math" w:hAnsi="Cambria Math"/>
                          </w:rPr>
                          <m:t>a</m:t>
                        </m:r>
                      </m:e>
                      <m:sub>
                        <m:r>
                          <w:rPr>
                            <w:rFonts w:ascii="Cambria Math" w:hAnsi="Cambria Math"/>
                            <w:lang w:val="de-DE"/>
                          </w:rPr>
                          <m:t>1</m:t>
                        </m:r>
                        <m:r>
                          <m:rPr>
                            <m:sty m:val="p"/>
                          </m:rPr>
                          <w:rPr>
                            <w:rFonts w:ascii="Cambria Math" w:hAnsi="Cambria Math"/>
                            <w:lang w:val="de-DE"/>
                          </w:rPr>
                          <m:t>:</m:t>
                        </m:r>
                        <m:r>
                          <w:rPr>
                            <w:rFonts w:ascii="Cambria Math" w:hAnsi="Cambria Math"/>
                          </w:rPr>
                          <m:t>n</m:t>
                        </m:r>
                        <m:r>
                          <m:rPr>
                            <m:sty m:val="p"/>
                          </m:rPr>
                          <w:rPr>
                            <w:rFonts w:ascii="Cambria Math" w:hAnsi="Cambria Math"/>
                            <w:lang w:val="de-DE"/>
                          </w:rPr>
                          <m:t>-</m:t>
                        </m:r>
                        <m:r>
                          <w:rPr>
                            <w:rFonts w:ascii="Cambria Math" w:hAnsi="Cambria Math"/>
                            <w:lang w:val="de-DE"/>
                          </w:rPr>
                          <m:t>1</m:t>
                        </m:r>
                      </m:sub>
                    </m:sSub>
                    <m:r>
                      <m:rPr>
                        <m:sty m:val="p"/>
                      </m:rPr>
                      <w:rPr>
                        <w:rFonts w:ascii="Cambria Math" w:hAnsi="Cambria Math"/>
                        <w:lang w:val="de-DE"/>
                      </w:rPr>
                      <m:t>,</m:t>
                    </m:r>
                    <m:r>
                      <w:rPr>
                        <w:rFonts w:ascii="Cambria Math" w:hAnsi="Cambria Math"/>
                        <w:lang w:val="de-DE"/>
                      </w:rPr>
                      <m:t>1</m:t>
                    </m:r>
                  </m:e>
                </m:d>
                <m:r>
                  <m:rPr>
                    <m:sty m:val="p"/>
                  </m:rPr>
                  <w:rPr>
                    <w:rFonts w:ascii="Cambria Math" w:hAnsi="Cambria Math"/>
                    <w:lang w:val="de-DE"/>
                  </w:rPr>
                  <m:t>+</m:t>
                </m:r>
                <m:r>
                  <m:rPr>
                    <m:nor/>
                  </m:rPr>
                  <w:rPr>
                    <w:lang w:val="de-DE"/>
                  </w:rPr>
                  <m:t>diag</m:t>
                </m:r>
                <m:d>
                  <m:dPr>
                    <m:ctrlPr>
                      <w:rPr>
                        <w:rFonts w:ascii="Cambria Math" w:hAnsi="Cambria Math"/>
                      </w:rPr>
                    </m:ctrlPr>
                  </m:dPr>
                  <m:e>
                    <m:sSub>
                      <m:sSubPr>
                        <m:ctrlPr>
                          <w:rPr>
                            <w:rFonts w:ascii="Cambria Math" w:hAnsi="Cambria Math"/>
                          </w:rPr>
                        </m:ctrlPr>
                      </m:sSubPr>
                      <m:e>
                        <m:r>
                          <m:rPr>
                            <m:sty m:val="b"/>
                          </m:rPr>
                          <w:rPr>
                            <w:rFonts w:ascii="Cambria Math" w:hAnsi="Cambria Math"/>
                          </w:rPr>
                          <m:t>p</m:t>
                        </m:r>
                      </m:e>
                      <m:sub>
                        <m:r>
                          <w:rPr>
                            <w:rFonts w:ascii="Cambria Math" w:hAnsi="Cambria Math"/>
                            <w:lang w:val="de-DE"/>
                          </w:rPr>
                          <m:t>2</m:t>
                        </m:r>
                        <m:r>
                          <m:rPr>
                            <m:sty m:val="p"/>
                          </m:rPr>
                          <w:rPr>
                            <w:rFonts w:ascii="Cambria Math" w:hAnsi="Cambria Math"/>
                            <w:lang w:val="de-DE"/>
                          </w:rPr>
                          <m:t>:</m:t>
                        </m:r>
                        <m:r>
                          <w:rPr>
                            <w:rFonts w:ascii="Cambria Math" w:hAnsi="Cambria Math"/>
                          </w:rPr>
                          <m:t>n</m:t>
                        </m:r>
                      </m:sub>
                    </m:sSub>
                    <m:r>
                      <m:rPr>
                        <m:sty m:val="p"/>
                      </m:rPr>
                      <w:rPr>
                        <w:rFonts w:ascii="Cambria Math" w:hAnsi="Cambria Math"/>
                        <w:lang w:val="de-DE"/>
                      </w:rPr>
                      <m:t>⋅</m:t>
                    </m:r>
                    <m:sSub>
                      <m:sSubPr>
                        <m:ctrlPr>
                          <w:rPr>
                            <w:rFonts w:ascii="Cambria Math" w:hAnsi="Cambria Math"/>
                          </w:rPr>
                        </m:ctrlPr>
                      </m:sSubPr>
                      <m:e>
                        <m:r>
                          <m:rPr>
                            <m:sty m:val="b"/>
                          </m:rPr>
                          <w:rPr>
                            <w:rFonts w:ascii="Cambria Math" w:hAnsi="Cambria Math"/>
                          </w:rPr>
                          <m:t>a</m:t>
                        </m:r>
                      </m:e>
                      <m:sub>
                        <m:r>
                          <w:rPr>
                            <w:rFonts w:ascii="Cambria Math" w:hAnsi="Cambria Math"/>
                            <w:lang w:val="de-DE"/>
                          </w:rPr>
                          <m:t>2</m:t>
                        </m:r>
                        <m:r>
                          <m:rPr>
                            <m:sty m:val="p"/>
                          </m:rPr>
                          <w:rPr>
                            <w:rFonts w:ascii="Cambria Math" w:hAnsi="Cambria Math"/>
                            <w:lang w:val="de-DE"/>
                          </w:rPr>
                          <m:t>:</m:t>
                        </m:r>
                        <m:r>
                          <w:rPr>
                            <w:rFonts w:ascii="Cambria Math" w:hAnsi="Cambria Math"/>
                          </w:rPr>
                          <m:t>n</m:t>
                        </m:r>
                      </m:sub>
                    </m:sSub>
                    <m:r>
                      <m:rPr>
                        <m:sty m:val="p"/>
                      </m:rPr>
                      <w:rPr>
                        <w:rFonts w:ascii="Cambria Math" w:hAnsi="Cambria Math"/>
                        <w:lang w:val="de-DE"/>
                      </w:rPr>
                      <m:t>,-</m:t>
                    </m:r>
                    <m:r>
                      <w:rPr>
                        <w:rFonts w:ascii="Cambria Math" w:hAnsi="Cambria Math"/>
                        <w:lang w:val="de-DE"/>
                      </w:rPr>
                      <m:t>1</m:t>
                    </m:r>
                  </m:e>
                </m:d>
              </m:oMath>
            </m:oMathPara>
          </w:p>
          <w:p w14:paraId="5FCEB2FD" w14:textId="77777777" w:rsidR="00107580" w:rsidRDefault="00000000">
            <w:pPr>
              <w:pStyle w:val="FirstParagraph"/>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0</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1</m:t>
                              </m:r>
                              <m:r>
                                <m:rPr>
                                  <m:sty m:val="p"/>
                                </m:rPr>
                                <w:rPr>
                                  <w:rFonts w:ascii="Cambria Math" w:hAnsi="Cambria Math"/>
                                </w:rPr>
                                <m:t>+</m:t>
                              </m:r>
                              <m:r>
                                <w:rPr>
                                  <w:rFonts w:ascii="Cambria Math" w:hAnsi="Cambria Math"/>
                                </w:rPr>
                                <m:t>u</m:t>
                              </m:r>
                            </m:num>
                            <m:den>
                              <m:r>
                                <w:rPr>
                                  <w:rFonts w:ascii="Cambria Math" w:hAnsi="Cambria Math"/>
                                </w:rPr>
                                <m:t>u</m:t>
                              </m:r>
                            </m:den>
                          </m:f>
                        </m:e>
                      </m:mr>
                      <m:mr>
                        <m:e>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2</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u</m:t>
                              </m:r>
                            </m:e>
                          </m:d>
                        </m:e>
                      </m:mr>
                    </m:m>
                  </m:e>
                </m:d>
              </m:oMath>
            </m:oMathPara>
          </w:p>
          <w:p w14:paraId="17B58CD9" w14:textId="77777777" w:rsidR="00107580" w:rsidRDefault="00000000">
            <w:pPr>
              <w:pStyle w:val="FirstParagraph"/>
            </w:pPr>
            <w:r>
              <w:t xml:space="preserve">With </w:t>
            </w:r>
            <m:oMath>
              <m:d>
                <m:dPr>
                  <m:ctrlPr>
                    <w:rPr>
                      <w:rFonts w:ascii="Cambria Math" w:hAnsi="Cambria Math"/>
                    </w:rPr>
                  </m:ctrlPr>
                </m:dPr>
                <m:e>
                  <m:r>
                    <m:rPr>
                      <m:sty m:val="b"/>
                    </m:rPr>
                    <w:rPr>
                      <w:rFonts w:ascii="Cambria Math" w:hAnsi="Cambria Math"/>
                    </w:rPr>
                    <m:t>p</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e>
              </m:d>
              <m:r>
                <m:rPr>
                  <m:sty m:val="p"/>
                </m:rPr>
                <w:rPr>
                  <w:rFonts w:ascii="Cambria Math" w:hAnsi="Cambria Math"/>
                </w:rPr>
                <m:t>,</m:t>
              </m:r>
              <m:d>
                <m:dPr>
                  <m:ctrlPr>
                    <w:rPr>
                      <w:rFonts w:ascii="Cambria Math" w:hAnsi="Cambria Math"/>
                    </w:rPr>
                  </m:ctrlPr>
                </m:dPr>
                <m:e>
                  <m:r>
                    <m:rPr>
                      <m:sty m:val="b"/>
                    </m:rPr>
                    <w:rPr>
                      <w:rFonts w:ascii="Cambria Math" w:hAnsi="Cambria Math"/>
                    </w:rPr>
                    <m:t>a</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e>
              </m:d>
              <m:r>
                <m:rPr>
                  <m:sty m:val="p"/>
                </m:rPr>
                <w:rPr>
                  <w:rFonts w:ascii="Cambria Math" w:hAnsi="Cambria Math"/>
                </w:rPr>
                <m:t>,</m:t>
              </m:r>
              <m:r>
                <w:rPr>
                  <w:rFonts w:ascii="Cambria Math" w:hAnsi="Cambria Math"/>
                </w:rPr>
                <m:t>and</m:t>
              </m:r>
              <m:d>
                <m:dPr>
                  <m:ctrlPr>
                    <w:rPr>
                      <w:rFonts w:ascii="Cambria Math" w:hAnsi="Cambria Math"/>
                    </w:rPr>
                  </m:ctrlPr>
                </m:dPr>
                <m:e>
                  <m:r>
                    <w:rPr>
                      <w:rFonts w:ascii="Cambria Math" w:hAnsi="Cambria Math"/>
                    </w:rPr>
                    <m:t>u</m:t>
                  </m:r>
                  <m:r>
                    <m:rPr>
                      <m:scr m:val="double-struck"/>
                      <m:sty m:val="p"/>
                    </m:rPr>
                    <w:rPr>
                      <w:rFonts w:ascii="Cambria Math" w:hAnsi="Cambria Math"/>
                    </w:rPr>
                    <m:t>∈R</m:t>
                  </m:r>
                </m:e>
              </m:d>
            </m:oMath>
            <w:r>
              <w:t>.</w:t>
            </w:r>
          </w:p>
          <w:p w14:paraId="2AE91AC1" w14:textId="77777777" w:rsidR="00107580" w:rsidRDefault="00000000">
            <w:pPr>
              <w:pStyle w:val="BodyText"/>
              <w:spacing w:after="16"/>
            </w:pPr>
            <w:r>
              <w:t xml:space="preserve">Thus, we have </w:t>
            </w:r>
            <m:oMath>
              <m:d>
                <m:dPr>
                  <m:ctrlPr>
                    <w:rPr>
                      <w:rFonts w:ascii="Cambria Math" w:hAnsi="Cambria Math"/>
                    </w:rPr>
                  </m:ctrlPr>
                </m:dPr>
                <m:e>
                  <m:r>
                    <w:rPr>
                      <w:rFonts w:ascii="Cambria Math" w:hAnsi="Cambria Math"/>
                    </w:rPr>
                    <m:t>2n</m:t>
                  </m:r>
                  <m:r>
                    <m:rPr>
                      <m:sty m:val="p"/>
                    </m:rPr>
                    <w:rPr>
                      <w:rFonts w:ascii="Cambria Math" w:hAnsi="Cambria Math"/>
                    </w:rPr>
                    <m:t>+</m:t>
                  </m:r>
                  <m:r>
                    <w:rPr>
                      <w:rFonts w:ascii="Cambria Math" w:hAnsi="Cambria Math"/>
                    </w:rPr>
                    <m:t>1</m:t>
                  </m:r>
                </m:e>
              </m:d>
            </m:oMath>
            <w:r>
              <w:t xml:space="preserve"> parameters for </w:t>
            </w:r>
            <m:oMath>
              <m:d>
                <m:dPr>
                  <m:ctrlPr>
                    <w:rPr>
                      <w:rFonts w:ascii="Cambria Math" w:hAnsi="Cambria Math"/>
                    </w:rPr>
                  </m:ctrlPr>
                </m:dPr>
                <m:e>
                  <m:r>
                    <w:rPr>
                      <w:rFonts w:ascii="Cambria Math" w:hAnsi="Cambria Math"/>
                    </w:rPr>
                    <m:t>2n</m:t>
                  </m:r>
                  <m:r>
                    <m:rPr>
                      <m:sty m:val="p"/>
                    </m:rPr>
                    <w:rPr>
                      <w:rFonts w:ascii="Cambria Math" w:hAnsi="Cambria Math"/>
                    </w:rPr>
                    <m:t>+</m:t>
                  </m:r>
                  <m:r>
                    <w:rPr>
                      <w:rFonts w:ascii="Cambria Math" w:hAnsi="Cambria Math"/>
                    </w:rPr>
                    <m:t>1</m:t>
                  </m:r>
                </m:e>
              </m:d>
            </m:oMath>
            <w:r>
              <w:t xml:space="preserve"> scalar equations. However, trying to solve this exactly could lead to numerical instability. Instead, we translate each constraint into a soft loss and solve this using numerical optimization.</w:t>
            </w:r>
          </w:p>
        </w:tc>
      </w:tr>
    </w:tbl>
    <w:p w14:paraId="337CC5C8" w14:textId="77777777" w:rsidR="002B60CF" w:rsidRDefault="002B60CF" w:rsidP="002B60CF">
      <w:pPr>
        <w:pStyle w:val="Heading3"/>
      </w:pPr>
      <w:bookmarkStart w:id="16" w:name="X60d1de87531e9af539b36edeffd5a7a9130678d"/>
      <w:bookmarkEnd w:id="13"/>
      <w:bookmarkEnd w:id="14"/>
    </w:p>
    <w:p w14:paraId="7EC60257" w14:textId="77777777" w:rsidR="002B60CF" w:rsidRPr="002B60CF" w:rsidRDefault="002B60CF" w:rsidP="002B60CF">
      <w:pPr>
        <w:pStyle w:val="BodyText"/>
      </w:pPr>
    </w:p>
    <w:p w14:paraId="57706845" w14:textId="77777777" w:rsidR="002B60CF" w:rsidRDefault="002B60CF" w:rsidP="002B60CF">
      <w:pPr>
        <w:pStyle w:val="Heading3"/>
      </w:pPr>
    </w:p>
    <w:p w14:paraId="23E1BE9F" w14:textId="77777777" w:rsidR="002B60CF" w:rsidRDefault="002B60CF" w:rsidP="002B60CF">
      <w:pPr>
        <w:pStyle w:val="Heading3"/>
      </w:pPr>
    </w:p>
    <w:p w14:paraId="37B4F932" w14:textId="0E5D1455" w:rsidR="002B60CF" w:rsidRDefault="002B60CF" w:rsidP="002B60CF">
      <w:pPr>
        <w:pStyle w:val="Heading3"/>
      </w:pPr>
      <w:bookmarkStart w:id="17" w:name="_Toc178348948"/>
      <w:r>
        <w:t>Interest rate paths simulation</w:t>
      </w:r>
      <w:bookmarkEnd w:id="17"/>
    </w:p>
    <w:p w14:paraId="798A028D" w14:textId="77777777" w:rsidR="002B60CF" w:rsidRDefault="002B60CF" w:rsidP="002B60CF">
      <w:pPr>
        <w:pStyle w:val="BodyText"/>
      </w:pPr>
    </w:p>
    <w:p w14:paraId="5333B951" w14:textId="1B7D8E0D" w:rsidR="002B60CF" w:rsidRPr="008D56B8" w:rsidRDefault="002B60CF" w:rsidP="002B60CF">
      <w:pPr>
        <w:pStyle w:val="BodyText"/>
        <w:rPr>
          <w:rFonts w:eastAsiaTheme="minorEastAsia"/>
        </w:rPr>
      </w:pPr>
      <w:r>
        <w:t xml:space="preserve">By discretizing the HMCIR SDE, </w:t>
      </w:r>
      <w:r w:rsidR="008D56B8">
        <w:t>after</w:t>
      </w:r>
      <w:r>
        <w:t xml:space="preserve"> fixing an initial rate and state, we </w:t>
      </w:r>
      <w:r w:rsidR="00D652A3">
        <w:t>simulate paths of</w:t>
      </w:r>
      <w:r>
        <w:t xml:space="preserve"> </w:t>
      </w:r>
      <m:oMath>
        <m:r>
          <w:rPr>
            <w:rFonts w:ascii="Cambria Math" w:hAnsi="Cambria Math"/>
          </w:rPr>
          <m:t xml:space="preserve">n+1 </m:t>
        </m:r>
      </m:oMath>
      <w:r>
        <w:t>step</w:t>
      </w:r>
      <w:r w:rsidR="00D652A3">
        <w:t xml:space="preserve">s over a time of </w:t>
      </w:r>
      <m:oMath>
        <m:r>
          <w:rPr>
            <w:rFonts w:ascii="Cambria Math" w:hAnsi="Cambria Math"/>
          </w:rPr>
          <m:t>T</m:t>
        </m:r>
      </m:oMath>
      <w:r w:rsidR="00D652A3">
        <w:t xml:space="preserve"> </w:t>
      </w:r>
      <w:r w:rsidR="008D56B8">
        <w:t>years. (</w:t>
      </w:r>
      <w:r>
        <w:t xml:space="preserve"> </w:t>
      </w:r>
      <m:oMath>
        <m:r>
          <m:rPr>
            <m:sty m:val="p"/>
          </m:rPr>
          <w:rPr>
            <w:rFonts w:ascii="Cambria Math" w:hAnsi="Cambria Math"/>
          </w:rPr>
          <m:t>Δ</m:t>
        </m:r>
        <m:r>
          <w:rPr>
            <w:rFonts w:ascii="Cambria Math" w:hAnsi="Cambria Math"/>
          </w:rPr>
          <m:t>t=</m:t>
        </m:r>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n</m:t>
            </m:r>
            <m:ctrlPr>
              <w:rPr>
                <w:rFonts w:ascii="Cambria Math" w:hAnsi="Cambria Math"/>
                <w:i/>
              </w:rPr>
            </m:ctrlPr>
          </m:den>
        </m:f>
      </m:oMath>
      <w:r w:rsidR="008D56B8">
        <w:rPr>
          <w:rFonts w:eastAsiaTheme="minorEastAsia"/>
        </w:rPr>
        <w:t>)</w:t>
      </w:r>
    </w:p>
    <w:p w14:paraId="159A2B94" w14:textId="2F4F3C55" w:rsidR="00622AD8" w:rsidRPr="003456D0" w:rsidRDefault="00000000" w:rsidP="00622AD8">
      <w:pPr>
        <w:pStyle w:val="BodyText"/>
        <w:rPr>
          <w:rFonts w:ascii="Cambria Math" w:eastAsiaTheme="minorEastAsia" w:hAnsi="Cambria Math"/>
          <w:i/>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κ</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m:rPr>
                  <m:sty m:val="p"/>
                </m:rP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X</m:t>
                  </m:r>
                </m:e>
                <m:sub>
                  <m:r>
                    <w:rPr>
                      <w:rFonts w:ascii="Cambria Math" w:hAnsi="Cambria Math"/>
                    </w:rPr>
                    <m:t>t</m:t>
                  </m:r>
                </m:sub>
              </m:sSub>
            </m:e>
          </m:rad>
          <m:r>
            <m:rPr>
              <m:scr m:val="script"/>
            </m:rPr>
            <w:rPr>
              <w:rFonts w:ascii="Cambria Math" w:hAnsi="Cambria Math"/>
            </w:rPr>
            <m:t>N</m:t>
          </m:r>
          <m:d>
            <m:dPr>
              <m:ctrlPr>
                <w:rPr>
                  <w:rFonts w:ascii="Cambria Math" w:hAnsi="Cambria Math"/>
                  <w:i/>
                </w:rPr>
              </m:ctrlPr>
            </m:dPr>
            <m:e>
              <m:r>
                <w:rPr>
                  <w:rFonts w:ascii="Cambria Math" w:hAnsi="Cambria Math"/>
                </w:rPr>
                <m:t>0,1</m:t>
              </m:r>
            </m:e>
          </m:d>
          <m:r>
            <m:rPr>
              <m:sty m:val="p"/>
            </m:rPr>
            <w:rPr>
              <w:rFonts w:ascii="Cambria Math" w:hAnsi="Cambria Math"/>
            </w:rPr>
            <m:t>⋅Δ</m:t>
          </m:r>
          <m:r>
            <w:rPr>
              <w:rFonts w:ascii="Cambria Math" w:hAnsi="Cambria Math"/>
            </w:rPr>
            <m:t>t</m:t>
          </m:r>
        </m:oMath>
      </m:oMathPara>
    </w:p>
    <w:p w14:paraId="421EAD4F" w14:textId="77777777" w:rsidR="003456D0" w:rsidRPr="001A6BA6" w:rsidRDefault="003456D0" w:rsidP="00622AD8">
      <w:pPr>
        <w:pStyle w:val="BodyText"/>
        <w:rPr>
          <w:rFonts w:ascii="Cambria Math" w:hAnsi="Cambria Math"/>
          <w:i/>
          <w:lang w:val="en-GB"/>
        </w:rPr>
      </w:pPr>
    </w:p>
    <w:p w14:paraId="49C5D7D2" w14:textId="3CE35910" w:rsidR="00D652A3" w:rsidRDefault="00D652A3" w:rsidP="002B60CF">
      <w:pPr>
        <w:pStyle w:val="BodyText"/>
      </w:pPr>
      <w:r>
        <w:t xml:space="preserve">The hidden state is not updated each step, but only </w:t>
      </w:r>
      <w:r w:rsidR="00A131A2">
        <w:t xml:space="preserve">a </w:t>
      </w:r>
      <w:r w:rsidR="00813F67">
        <w:t>certain number</w:t>
      </w:r>
      <w:r>
        <w:t xml:space="preserve"> </w:t>
      </w:r>
      <m:oMath>
        <m:r>
          <w:rPr>
            <w:rFonts w:ascii="Cambria Math" w:hAnsi="Cambria Math"/>
          </w:rPr>
          <m:t>n_rev</m:t>
        </m:r>
      </m:oMath>
      <w:r>
        <w:t xml:space="preserve"> per year with the matrix </w:t>
      </w:r>
      <m:oMath>
        <m:sSup>
          <m:sSupPr>
            <m:ctrlPr>
              <w:rPr>
                <w:rFonts w:ascii="Cambria Math" w:hAnsi="Cambria Math"/>
                <w:i/>
              </w:rPr>
            </m:ctrlPr>
          </m:sSupPr>
          <m:e>
            <m:r>
              <m:rPr>
                <m:sty m:val="p"/>
              </m:rPr>
              <w:rPr>
                <w:rFonts w:ascii="Cambria Math" w:hAnsi="Cambria Math"/>
              </w:rPr>
              <m:t>P</m:t>
            </m:r>
            <m:ctrlPr>
              <w:rPr>
                <w:rFonts w:ascii="Cambria Math" w:hAnsi="Cambria Math"/>
              </w:rPr>
            </m:ctrlPr>
          </m:e>
          <m:sup>
            <m:d>
              <m:dPr>
                <m:ctrlPr>
                  <w:rPr>
                    <w:rFonts w:ascii="Cambria Math" w:hAnsi="Cambria Math"/>
                  </w:rPr>
                </m:ctrlPr>
              </m:dPr>
              <m:e>
                <m:r>
                  <w:rPr>
                    <w:rFonts w:ascii="Cambria Math" w:hAnsi="Cambria Math"/>
                  </w:rPr>
                  <m:t> </m:t>
                </m:r>
                <m:f>
                  <m:fPr>
                    <m:ctrlPr>
                      <w:rPr>
                        <w:rFonts w:ascii="Cambria Math" w:hAnsi="Cambria Math"/>
                      </w:rPr>
                    </m:ctrlPr>
                  </m:fPr>
                  <m:num>
                    <m:r>
                      <w:rPr>
                        <w:rFonts w:ascii="Cambria Math" w:hAnsi="Cambria Math"/>
                      </w:rPr>
                      <m:t>1</m:t>
                    </m:r>
                  </m:num>
                  <m:den>
                    <m:sSub>
                      <m:sSubPr>
                        <m:ctrlPr>
                          <w:rPr>
                            <w:rFonts w:ascii="Cambria Math" w:hAnsi="Cambria Math"/>
                            <w:i/>
                          </w:rPr>
                        </m:ctrlPr>
                      </m:sSubPr>
                      <m:e>
                        <m:r>
                          <m:rPr>
                            <m:sty m:val="p"/>
                          </m:rPr>
                          <w:rPr>
                            <w:rFonts w:ascii="Cambria Math" w:hAnsi="Cambria Math"/>
                          </w:rPr>
                          <m:t>n</m:t>
                        </m:r>
                        <m:ctrlPr>
                          <w:rPr>
                            <w:rFonts w:ascii="Cambria Math" w:hAnsi="Cambria Math"/>
                          </w:rPr>
                        </m:ctrlPr>
                      </m:e>
                      <m:sub>
                        <m:r>
                          <m:rPr>
                            <m:sty m:val="p"/>
                          </m:rPr>
                          <w:rPr>
                            <w:rFonts w:ascii="Cambria Math" w:hAnsi="Cambria Math"/>
                          </w:rPr>
                          <m:t>rev</m:t>
                        </m:r>
                      </m:sub>
                    </m:sSub>
                  </m:den>
                </m:f>
                <m:r>
                  <w:rPr>
                    <w:rFonts w:ascii="Cambria Math" w:hAnsi="Cambria Math"/>
                  </w:rPr>
                  <m:t> </m:t>
                </m:r>
                <m:ctrlPr>
                  <w:rPr>
                    <w:rFonts w:ascii="Cambria Math" w:hAnsi="Cambria Math"/>
                    <w:i/>
                  </w:rPr>
                </m:ctrlPr>
              </m:e>
            </m:d>
          </m:sup>
        </m:sSup>
        <m:r>
          <w:rPr>
            <w:rFonts w:ascii="Cambria Math" w:hAnsi="Cambria Math"/>
          </w:rPr>
          <m:t> </m:t>
        </m:r>
      </m:oMath>
    </w:p>
    <w:p w14:paraId="591F0D45" w14:textId="201DC297" w:rsidR="00D652A3" w:rsidRPr="002B60CF" w:rsidRDefault="00D652A3" w:rsidP="002B60CF">
      <w:pPr>
        <w:pStyle w:val="BodyText"/>
      </w:pPr>
      <w:r>
        <w:t xml:space="preserve">The whole process is </w:t>
      </w:r>
      <w:proofErr w:type="spellStart"/>
      <w:r>
        <w:t>vectorialized</w:t>
      </w:r>
      <w:proofErr w:type="spellEnd"/>
      <w:r>
        <w:t xml:space="preserve"> to simulate </w:t>
      </w:r>
      <m:oMath>
        <m:r>
          <w:rPr>
            <w:rFonts w:ascii="Cambria Math" w:hAnsi="Cambria Math"/>
          </w:rPr>
          <m:t>N</m:t>
        </m:r>
      </m:oMath>
      <w:r>
        <w:t xml:space="preserve"> paths in parallel.</w:t>
      </w:r>
    </w:p>
    <w:p w14:paraId="3FDBD3CC" w14:textId="77777777" w:rsidR="006B2AFE" w:rsidRDefault="006B2AFE" w:rsidP="006B2AFE">
      <w:pPr>
        <w:spacing w:before="0" w:after="200"/>
        <w:jc w:val="left"/>
      </w:pPr>
    </w:p>
    <w:p w14:paraId="2F56BDC9" w14:textId="054AFBD4" w:rsidR="006B2AFE" w:rsidRDefault="006B2AFE" w:rsidP="006B2AFE">
      <w:pPr>
        <w:pStyle w:val="Heading3"/>
      </w:pPr>
      <w:bookmarkStart w:id="18" w:name="_Toc178348949"/>
      <w:r w:rsidRPr="006B2AFE">
        <w:t>Matching simulated Interest rate path with market swap curve</w:t>
      </w:r>
      <w:bookmarkEnd w:id="18"/>
    </w:p>
    <w:p w14:paraId="433A7C30" w14:textId="77777777" w:rsidR="00D017CD" w:rsidRDefault="00D017CD">
      <w:pPr>
        <w:pStyle w:val="FirstParagraph"/>
      </w:pPr>
    </w:p>
    <w:p w14:paraId="51584A95" w14:textId="3CA28E51" w:rsidR="00107580" w:rsidRDefault="00000000">
      <w:pPr>
        <w:pStyle w:val="FirstParagraph"/>
      </w:pPr>
      <w:r>
        <w:t>When initializing the portfolio, we employ the HMCIR model to estimate the historical exchange rates for the most common currencies. For less frequently traded currencies, we use the USD model. We generate 200 trajectories for each currency.</w:t>
      </w:r>
    </w:p>
    <w:p w14:paraId="433205ED" w14:textId="77777777" w:rsidR="00107580" w:rsidRDefault="00000000">
      <w:pPr>
        <w:pStyle w:val="BodyText"/>
      </w:pPr>
      <w:r>
        <w:t>In accordance with Solvency II regulations, interest rate instruments must be priced using market curves rather than historical data. Therefore, while historical rates provide the dynamic behavior, the market curve determines the average level of the trajectories.</w:t>
      </w:r>
    </w:p>
    <w:p w14:paraId="711A4018" w14:textId="77777777" w:rsidR="00107580" w:rsidRDefault="00000000">
      <w:pPr>
        <w:pStyle w:val="BodyText"/>
      </w:pPr>
      <w:r>
        <w:t>To align the simulated paths with the market swap curves, we perform a normalization against three market scenarios: normal, shocked up, and shocked down.</w:t>
      </w:r>
    </w:p>
    <w:p w14:paraId="1719C13F" w14:textId="77777777" w:rsidR="00107580" w:rsidRDefault="00000000">
      <w:pPr>
        <w:pStyle w:val="BodyText"/>
      </w:pPr>
      <w:r>
        <w:t>Finally, each instrument is initialized with 200 paths of each type: unshocked, shocked up, and shocked down, according to its respective currency.</w:t>
      </w:r>
    </w:p>
    <w:p w14:paraId="486F37FB" w14:textId="77777777" w:rsidR="006B2AFE" w:rsidRDefault="006B2AFE" w:rsidP="00F235E7">
      <w:pPr>
        <w:pStyle w:val="Heading2"/>
      </w:pPr>
    </w:p>
    <w:p w14:paraId="003907FE" w14:textId="77777777" w:rsidR="006B2AFE" w:rsidRDefault="006B2AFE" w:rsidP="00F235E7">
      <w:pPr>
        <w:pStyle w:val="Heading2"/>
      </w:pPr>
    </w:p>
    <w:p w14:paraId="02A98E04" w14:textId="77777777" w:rsidR="006B2AFE" w:rsidRDefault="006B2AFE" w:rsidP="00F235E7">
      <w:pPr>
        <w:pStyle w:val="Heading2"/>
      </w:pPr>
    </w:p>
    <w:p w14:paraId="46744E15" w14:textId="77777777" w:rsidR="006B2AFE" w:rsidRDefault="006B2AFE" w:rsidP="00F235E7">
      <w:pPr>
        <w:pStyle w:val="Heading2"/>
      </w:pPr>
    </w:p>
    <w:p w14:paraId="5D5F11C5" w14:textId="77777777" w:rsidR="006B2AFE" w:rsidRDefault="006B2AFE" w:rsidP="006B2AFE">
      <w:pPr>
        <w:pStyle w:val="BodyText"/>
      </w:pPr>
    </w:p>
    <w:p w14:paraId="7472A4EE" w14:textId="77777777" w:rsidR="006B2AFE" w:rsidRPr="006B2AFE" w:rsidRDefault="006B2AFE" w:rsidP="006B2AFE">
      <w:pPr>
        <w:pStyle w:val="BodyText"/>
      </w:pPr>
    </w:p>
    <w:p w14:paraId="14370055" w14:textId="77E27A21" w:rsidR="00F235E7" w:rsidRDefault="00F235E7" w:rsidP="00F235E7">
      <w:pPr>
        <w:pStyle w:val="Heading2"/>
      </w:pPr>
      <w:bookmarkStart w:id="19" w:name="_Toc178348950"/>
      <w:r>
        <w:lastRenderedPageBreak/>
        <w:t>Pricing</w:t>
      </w:r>
      <w:bookmarkEnd w:id="19"/>
    </w:p>
    <w:p w14:paraId="37782DDA" w14:textId="3284D0DB" w:rsidR="00F235E7" w:rsidRDefault="00F235E7">
      <w:pPr>
        <w:pStyle w:val="BodyText"/>
      </w:pPr>
    </w:p>
    <w:p w14:paraId="52175059" w14:textId="77777777" w:rsidR="00107580" w:rsidRDefault="00000000">
      <w:pPr>
        <w:pStyle w:val="Heading3"/>
      </w:pPr>
      <w:bookmarkStart w:id="20" w:name="_Toc178348951"/>
      <w:bookmarkStart w:id="21" w:name="decision-agents"/>
      <w:bookmarkEnd w:id="16"/>
      <w:r>
        <w:t>Decision Agents</w:t>
      </w:r>
      <w:bookmarkEnd w:id="20"/>
    </w:p>
    <w:p w14:paraId="63724497" w14:textId="77777777" w:rsidR="00107580" w:rsidRDefault="00000000">
      <w:pPr>
        <w:pStyle w:val="FirstParagraph"/>
      </w:pPr>
      <w:r>
        <w:t xml:space="preserve">There is a list of decision agents sorted by increasing performance (ability to maximize bond issuer </w:t>
      </w:r>
      <w:proofErr w:type="spellStart"/>
      <w:r>
        <w:t>PnL</w:t>
      </w:r>
      <w:proofErr w:type="spellEnd"/>
      <w:r>
        <w:t>):</w:t>
      </w:r>
    </w:p>
    <w:p w14:paraId="31BE4207" w14:textId="77777777" w:rsidR="00107580" w:rsidRDefault="00000000">
      <w:pPr>
        <w:pStyle w:val="Compact"/>
        <w:numPr>
          <w:ilvl w:val="0"/>
          <w:numId w:val="14"/>
        </w:numPr>
      </w:pPr>
      <w:r>
        <w:rPr>
          <w:b/>
          <w:bCs/>
        </w:rPr>
        <w:t>Random Agent:</w:t>
      </w:r>
      <w:r>
        <w:t xml:space="preserve"> This agent makes the decision to call the bond at each time step with a fixed probability (P).</w:t>
      </w:r>
    </w:p>
    <w:p w14:paraId="6AF7D2F8" w14:textId="33F50F0D" w:rsidR="00107580" w:rsidRDefault="007B1794">
      <w:pPr>
        <w:pStyle w:val="Compact"/>
        <w:numPr>
          <w:ilvl w:val="0"/>
          <w:numId w:val="14"/>
        </w:numPr>
      </w:pPr>
      <w:r>
        <w:rPr>
          <w:b/>
          <w:bCs/>
        </w:rPr>
        <w:t>Excel Agent:</w:t>
      </w:r>
      <w:r>
        <w:t xml:space="preserve"> Replicates the method implemented in the Excel file (</w:t>
      </w:r>
      <w:r w:rsidRPr="007B1794">
        <w:t>Test MC Callable Bond.xlsx</w:t>
      </w:r>
      <w:r>
        <w:t>). The bond is called when the coupon rate divided by the spot rate is less than the strike price divided by the nominal value.</w:t>
      </w:r>
    </w:p>
    <w:p w14:paraId="4065586C" w14:textId="77777777" w:rsidR="00107580" w:rsidRDefault="00000000">
      <w:pPr>
        <w:pStyle w:val="Compact"/>
        <w:numPr>
          <w:ilvl w:val="0"/>
          <w:numId w:val="14"/>
        </w:numPr>
      </w:pPr>
      <w:r>
        <w:rPr>
          <w:b/>
          <w:bCs/>
        </w:rPr>
        <w:t>Short-term Fixed Rate Agent:</w:t>
      </w:r>
      <w:r>
        <w:t xml:space="preserve"> This agent buys back the bond if the discounted future cash flows at period (n), assuming buyback, are greater than those obtained in the case of buyback at period (n+1). This decision assumes that rates do not change in the interim.</w:t>
      </w:r>
    </w:p>
    <w:p w14:paraId="0AFE0978" w14:textId="77777777" w:rsidR="00107580" w:rsidRDefault="00000000">
      <w:pPr>
        <w:pStyle w:val="Compact"/>
        <w:numPr>
          <w:ilvl w:val="0"/>
          <w:numId w:val="14"/>
        </w:numPr>
      </w:pPr>
      <w:r>
        <w:rPr>
          <w:b/>
          <w:bCs/>
        </w:rPr>
        <w:t>Short-term Rate Projection Agent:</w:t>
      </w:r>
      <w:r>
        <w:t xml:space="preserve"> </w:t>
      </w:r>
      <w:proofErr w:type="gramStart"/>
      <w:r>
        <w:t>Similar to</w:t>
      </w:r>
      <w:proofErr w:type="gramEnd"/>
      <w:r>
        <w:t xml:space="preserve"> the Short-term Fixed Rate Agent, but this agent makes a linear extrapolation of the rate evolution based on recent trends and uses this extrapolation to inform its call decision.</w:t>
      </w:r>
    </w:p>
    <w:p w14:paraId="4EBDF917" w14:textId="77777777" w:rsidR="00107580" w:rsidRDefault="00000000">
      <w:pPr>
        <w:pStyle w:val="Compact"/>
        <w:numPr>
          <w:ilvl w:val="0"/>
          <w:numId w:val="14"/>
        </w:numPr>
      </w:pPr>
      <w:r>
        <w:rPr>
          <w:b/>
          <w:bCs/>
        </w:rPr>
        <w:t>Optimal Decision Agent:</w:t>
      </w:r>
      <w:r>
        <w:t xml:space="preserve"> A theoretical agent that maximizes the expected actualized value of future cash flows given all information till the present. Given all else equal, a </w:t>
      </w:r>
      <w:proofErr w:type="spellStart"/>
      <w:r>
        <w:t>pricer</w:t>
      </w:r>
      <w:proofErr w:type="spellEnd"/>
      <w:r>
        <w:t xml:space="preserve"> using this agent will provide the best approximation of the theoretical price. However, this does not eliminate other sources of error, such as model inaccuracies.</w:t>
      </w:r>
    </w:p>
    <w:p w14:paraId="6909BF8B" w14:textId="77777777" w:rsidR="00107580" w:rsidRDefault="00000000">
      <w:pPr>
        <w:pStyle w:val="Compact"/>
        <w:numPr>
          <w:ilvl w:val="0"/>
          <w:numId w:val="14"/>
        </w:numPr>
      </w:pPr>
      <w:r>
        <w:rPr>
          <w:b/>
          <w:bCs/>
        </w:rPr>
        <w:t>Overpowered Agent:</w:t>
      </w:r>
      <w:r>
        <w:t xml:space="preserve"> This agent makes decisions knowing all the future interest rate trajectories until bond maturity, so it will always select the optimal time to call the bond. Thus, it would perform even better than the Optimal Decision Agent.</w:t>
      </w:r>
    </w:p>
    <w:p w14:paraId="59F93AC8" w14:textId="77777777" w:rsidR="00063DDC" w:rsidRDefault="00063DDC">
      <w:pPr>
        <w:spacing w:before="0" w:after="200"/>
        <w:jc w:val="left"/>
        <w:rPr>
          <w:b/>
          <w:bCs/>
        </w:rPr>
      </w:pPr>
    </w:p>
    <w:p w14:paraId="7659246C" w14:textId="77777777" w:rsidR="00A131A2" w:rsidRDefault="00A131A2">
      <w:pPr>
        <w:spacing w:before="0" w:after="200"/>
        <w:jc w:val="left"/>
        <w:rPr>
          <w:b/>
          <w:bCs/>
        </w:rPr>
      </w:pPr>
    </w:p>
    <w:p w14:paraId="6076DA8A" w14:textId="77777777" w:rsidR="00A131A2" w:rsidRDefault="00A131A2">
      <w:pPr>
        <w:spacing w:before="0" w:after="200"/>
        <w:jc w:val="left"/>
        <w:rPr>
          <w:b/>
          <w:bCs/>
        </w:rPr>
      </w:pPr>
    </w:p>
    <w:p w14:paraId="1636CE65" w14:textId="77777777" w:rsidR="00A131A2" w:rsidRDefault="00A131A2">
      <w:pPr>
        <w:spacing w:before="0" w:after="200"/>
        <w:jc w:val="left"/>
        <w:rPr>
          <w:b/>
          <w:bCs/>
        </w:rPr>
      </w:pPr>
    </w:p>
    <w:p w14:paraId="2FEF1556" w14:textId="77777777" w:rsidR="00A131A2" w:rsidRDefault="00A131A2">
      <w:pPr>
        <w:spacing w:before="0" w:after="200"/>
        <w:jc w:val="left"/>
        <w:rPr>
          <w:b/>
          <w:bCs/>
        </w:rPr>
      </w:pPr>
    </w:p>
    <w:p w14:paraId="140F500E" w14:textId="77777777" w:rsidR="00A131A2" w:rsidRDefault="00A131A2">
      <w:pPr>
        <w:spacing w:before="0" w:after="200"/>
        <w:jc w:val="left"/>
        <w:rPr>
          <w:b/>
          <w:bCs/>
        </w:rPr>
      </w:pPr>
    </w:p>
    <w:p w14:paraId="631F239C" w14:textId="77777777" w:rsidR="00A131A2" w:rsidRDefault="00A131A2">
      <w:pPr>
        <w:spacing w:before="0" w:after="200"/>
        <w:jc w:val="left"/>
        <w:rPr>
          <w:b/>
          <w:bCs/>
        </w:rPr>
      </w:pPr>
    </w:p>
    <w:p w14:paraId="773B01DF" w14:textId="77777777" w:rsidR="006B2AFE" w:rsidRDefault="006B2AFE">
      <w:pPr>
        <w:spacing w:before="0" w:after="200"/>
        <w:jc w:val="left"/>
        <w:rPr>
          <w:b/>
          <w:bCs/>
        </w:rPr>
      </w:pPr>
    </w:p>
    <w:p w14:paraId="6FBC7CA3" w14:textId="77777777" w:rsidR="006B2AFE" w:rsidRDefault="006B2AFE">
      <w:pPr>
        <w:spacing w:before="0" w:after="200"/>
        <w:jc w:val="left"/>
        <w:rPr>
          <w:b/>
          <w:bCs/>
        </w:rPr>
      </w:pPr>
    </w:p>
    <w:p w14:paraId="6BCEB6A7" w14:textId="77777777" w:rsidR="006B2AFE" w:rsidRDefault="006B2AFE">
      <w:pPr>
        <w:spacing w:before="0" w:after="200"/>
        <w:jc w:val="left"/>
        <w:rPr>
          <w:b/>
          <w:bCs/>
        </w:rPr>
      </w:pPr>
    </w:p>
    <w:p w14:paraId="27F4F7B1" w14:textId="77777777" w:rsidR="006B2AFE" w:rsidRDefault="006B2AFE">
      <w:pPr>
        <w:spacing w:before="0" w:after="200"/>
        <w:jc w:val="left"/>
        <w:rPr>
          <w:b/>
          <w:bCs/>
        </w:rPr>
      </w:pPr>
    </w:p>
    <w:p w14:paraId="4DD644DC" w14:textId="77777777" w:rsidR="006B2AFE" w:rsidRDefault="006B2AFE">
      <w:pPr>
        <w:spacing w:before="0" w:after="200"/>
        <w:jc w:val="left"/>
        <w:rPr>
          <w:b/>
          <w:bCs/>
        </w:rPr>
      </w:pPr>
    </w:p>
    <w:p w14:paraId="53A5C018" w14:textId="77777777" w:rsidR="006B2AFE" w:rsidRDefault="006B2AFE">
      <w:pPr>
        <w:spacing w:before="0" w:after="200"/>
        <w:jc w:val="left"/>
        <w:rPr>
          <w:b/>
          <w:bCs/>
        </w:rPr>
      </w:pPr>
    </w:p>
    <w:p w14:paraId="493F9172" w14:textId="77777777" w:rsidR="00A131A2" w:rsidRDefault="00A131A2">
      <w:pPr>
        <w:spacing w:before="0" w:after="200"/>
        <w:jc w:val="left"/>
        <w:rPr>
          <w:b/>
          <w:bCs/>
        </w:rPr>
      </w:pPr>
    </w:p>
    <w:p w14:paraId="48D388D2" w14:textId="482C3A9C" w:rsidR="00B04AB9" w:rsidRDefault="00B04AB9" w:rsidP="00B04AB9">
      <w:pPr>
        <w:pStyle w:val="Heading3"/>
      </w:pPr>
      <w:bookmarkStart w:id="22" w:name="_Toc178348952"/>
      <w:r>
        <w:lastRenderedPageBreak/>
        <w:t xml:space="preserve">Callable Bond </w:t>
      </w:r>
      <w:proofErr w:type="spellStart"/>
      <w:r>
        <w:t>Pricer</w:t>
      </w:r>
      <w:bookmarkEnd w:id="22"/>
      <w:proofErr w:type="spellEnd"/>
    </w:p>
    <w:p w14:paraId="4906EE7A" w14:textId="29D83FF3" w:rsidR="00780D6B" w:rsidRPr="00B04AB9" w:rsidRDefault="00780D6B">
      <w:pPr>
        <w:spacing w:before="0" w:after="200"/>
        <w:jc w:val="left"/>
      </w:pPr>
      <w:r w:rsidRPr="00B04AB9">
        <w:rPr>
          <w:b/>
          <w:bCs/>
        </w:rPr>
        <w:t>Arguments</w:t>
      </w:r>
      <w:r w:rsidRPr="00B04AB9">
        <w:t xml:space="preserve">: </w:t>
      </w:r>
      <w:r w:rsidRPr="00B04AB9">
        <w:rPr>
          <w:i/>
          <w:iCs/>
        </w:rPr>
        <w:t>simulated interest paths, callable bond parameters, Decision Agent</w:t>
      </w:r>
      <w:r w:rsidR="00B04AB9">
        <w:rPr>
          <w:i/>
          <w:iCs/>
        </w:rPr>
        <w:t>(function)</w:t>
      </w:r>
      <w:r w:rsidRPr="00B04AB9">
        <w:rPr>
          <w:i/>
          <w:iCs/>
        </w:rPr>
        <w:t>, hyper-parameters</w:t>
      </w:r>
    </w:p>
    <w:p w14:paraId="56D30658" w14:textId="77777777" w:rsidR="003A7D6E" w:rsidRPr="00B04AB9" w:rsidRDefault="003448C7" w:rsidP="003A7D6E">
      <w:pPr>
        <w:pStyle w:val="ListParagraph"/>
        <w:numPr>
          <w:ilvl w:val="1"/>
          <w:numId w:val="14"/>
        </w:numPr>
        <w:spacing w:before="0" w:after="200"/>
        <w:jc w:val="left"/>
      </w:pPr>
      <w:r w:rsidRPr="00B04AB9">
        <w:t xml:space="preserve"> </w:t>
      </w:r>
      <w:r w:rsidR="003A7D6E" w:rsidRPr="00B04AB9">
        <w:t xml:space="preserve">Calculate the time indexes corresponding to coupon dates and notice dates, </w:t>
      </w:r>
    </w:p>
    <w:p w14:paraId="34C10C23" w14:textId="3A881A65" w:rsidR="003A7D6E" w:rsidRPr="00B04AB9" w:rsidRDefault="003A7D6E" w:rsidP="003A7D6E">
      <w:pPr>
        <w:pStyle w:val="ListParagraph"/>
        <w:numPr>
          <w:ilvl w:val="1"/>
          <w:numId w:val="14"/>
        </w:numPr>
        <w:spacing w:before="0" w:after="200"/>
        <w:jc w:val="left"/>
      </w:pPr>
      <w:r w:rsidRPr="00B04AB9">
        <w:t xml:space="preserve">For each path, initiate Bond value to 0. </w:t>
      </w:r>
    </w:p>
    <w:p w14:paraId="0212CBDC" w14:textId="160BB945" w:rsidR="003A7D6E" w:rsidRPr="00B04AB9" w:rsidRDefault="003A7D6E" w:rsidP="000A4D21">
      <w:pPr>
        <w:pStyle w:val="ListParagraph"/>
        <w:numPr>
          <w:ilvl w:val="2"/>
          <w:numId w:val="14"/>
        </w:numPr>
        <w:spacing w:before="0" w:after="200"/>
        <w:jc w:val="left"/>
      </w:pPr>
      <w:r w:rsidRPr="00B04AB9">
        <w:t xml:space="preserve">At each coupon date add the actualized </w:t>
      </w:r>
      <w:r w:rsidR="000A4D21" w:rsidRPr="00B04AB9">
        <w:t>coupon</w:t>
      </w:r>
      <w:r w:rsidRPr="00B04AB9">
        <w:t xml:space="preserve"> to the bond value. The actualization rate is the mean of the instantaneous rate from 0 to the coupon date + the implied spread.</w:t>
      </w:r>
    </w:p>
    <w:p w14:paraId="234DCED7" w14:textId="5DBABE70" w:rsidR="00362A49" w:rsidRPr="00B04AB9" w:rsidRDefault="003A7D6E" w:rsidP="00362A49">
      <w:pPr>
        <w:pStyle w:val="ListParagraph"/>
        <w:numPr>
          <w:ilvl w:val="2"/>
          <w:numId w:val="14"/>
        </w:numPr>
        <w:spacing w:before="0" w:after="200"/>
        <w:jc w:val="left"/>
      </w:pPr>
      <w:r w:rsidRPr="00B04AB9">
        <w:t xml:space="preserve">At each notice date </w:t>
      </w:r>
      <w:r w:rsidR="000A4D21" w:rsidRPr="00B04AB9">
        <w:t>the agent decides to call or not, if call, the cash flow (Coupon + principal) actualized at the next coupon date is added to the bond value</w:t>
      </w:r>
      <w:r w:rsidR="00362A49" w:rsidRPr="00B04AB9">
        <w:t>. This bond value is retained as the bond price for the path.</w:t>
      </w:r>
    </w:p>
    <w:p w14:paraId="71A6D961" w14:textId="762CB636" w:rsidR="00A131A2" w:rsidRPr="00B04AB9" w:rsidRDefault="00362A49" w:rsidP="00A131A2">
      <w:pPr>
        <w:pStyle w:val="ListParagraph"/>
        <w:numPr>
          <w:ilvl w:val="1"/>
          <w:numId w:val="14"/>
        </w:numPr>
        <w:spacing w:before="0" w:after="200"/>
        <w:jc w:val="left"/>
      </w:pPr>
      <w:r w:rsidRPr="00B04AB9">
        <w:t xml:space="preserve">The final bond price is the average price of all paths. </w:t>
      </w:r>
    </w:p>
    <w:p w14:paraId="6468FF15" w14:textId="4058CBF1" w:rsidR="00362A49" w:rsidRDefault="00362A49" w:rsidP="00362A49">
      <w:pPr>
        <w:pStyle w:val="ListParagraph"/>
        <w:numPr>
          <w:ilvl w:val="1"/>
          <w:numId w:val="14"/>
        </w:numPr>
        <w:spacing w:before="0" w:after="200"/>
        <w:jc w:val="left"/>
      </w:pPr>
      <w:r w:rsidRPr="00B04AB9">
        <w:t xml:space="preserve">The </w:t>
      </w:r>
      <w:proofErr w:type="spellStart"/>
      <w:r w:rsidRPr="00B04AB9">
        <w:t>pricer</w:t>
      </w:r>
      <w:proofErr w:type="spellEnd"/>
      <w:r w:rsidRPr="00B04AB9">
        <w:t xml:space="preserve"> will also calculate the average call date, and if asked, plot the histogram of bond price of each path.</w:t>
      </w:r>
    </w:p>
    <w:p w14:paraId="7BB7A9FE" w14:textId="77777777" w:rsidR="000B7CD3" w:rsidRDefault="00B04AB9" w:rsidP="00B04AB9">
      <w:pPr>
        <w:spacing w:before="0" w:after="200"/>
        <w:jc w:val="left"/>
        <w:rPr>
          <w:i/>
          <w:iCs/>
          <w:szCs w:val="22"/>
        </w:rPr>
      </w:pPr>
      <w:r w:rsidRPr="000B7CD3">
        <w:rPr>
          <w:i/>
          <w:iCs/>
          <w:szCs w:val="22"/>
        </w:rPr>
        <w:t xml:space="preserve">Note: </w:t>
      </w:r>
    </w:p>
    <w:p w14:paraId="713CFA91" w14:textId="005944F9" w:rsidR="00B04AB9" w:rsidRPr="000B7CD3" w:rsidRDefault="000B7CD3" w:rsidP="00B04AB9">
      <w:pPr>
        <w:spacing w:before="0" w:after="200"/>
        <w:jc w:val="left"/>
        <w:rPr>
          <w:i/>
          <w:iCs/>
          <w:szCs w:val="22"/>
        </w:rPr>
      </w:pPr>
      <w:r>
        <w:rPr>
          <w:i/>
          <w:iCs/>
          <w:szCs w:val="22"/>
        </w:rPr>
        <w:t>In</w:t>
      </w:r>
      <w:r w:rsidR="00B04AB9" w:rsidRPr="000B7CD3">
        <w:rPr>
          <w:i/>
          <w:iCs/>
          <w:szCs w:val="22"/>
        </w:rPr>
        <w:t xml:space="preserve"> the test version where the Decision agent is an argument, it’s done with a loop.</w:t>
      </w:r>
      <w:r w:rsidRPr="000B7CD3">
        <w:rPr>
          <w:i/>
          <w:iCs/>
          <w:szCs w:val="22"/>
        </w:rPr>
        <w:t xml:space="preserve"> In the final version, when the agent to use is chosen, the whole process can also be </w:t>
      </w:r>
      <w:proofErr w:type="spellStart"/>
      <w:r w:rsidRPr="000B7CD3">
        <w:rPr>
          <w:i/>
          <w:iCs/>
          <w:szCs w:val="22"/>
        </w:rPr>
        <w:t>vectorialized</w:t>
      </w:r>
      <w:proofErr w:type="spellEnd"/>
      <w:r w:rsidRPr="000B7CD3">
        <w:rPr>
          <w:i/>
          <w:iCs/>
          <w:szCs w:val="22"/>
        </w:rPr>
        <w:t>. This greatly increase time performance.</w:t>
      </w:r>
    </w:p>
    <w:p w14:paraId="252BFEF7" w14:textId="23E1169C" w:rsidR="00581B3D" w:rsidRDefault="00581B3D">
      <w:pPr>
        <w:spacing w:before="0" w:after="200"/>
        <w:jc w:val="left"/>
      </w:pPr>
      <w:bookmarkStart w:id="23" w:name="shocks-and-repricing"/>
      <w:bookmarkEnd w:id="3"/>
      <w:bookmarkEnd w:id="21"/>
      <w:r>
        <w:br w:type="page"/>
      </w:r>
    </w:p>
    <w:p w14:paraId="5895B577" w14:textId="1A46893F" w:rsidR="00107580" w:rsidRDefault="00000000">
      <w:pPr>
        <w:pStyle w:val="Heading2"/>
      </w:pPr>
      <w:bookmarkStart w:id="24" w:name="_Toc178348953"/>
      <w:r>
        <w:lastRenderedPageBreak/>
        <w:t>Shocks and Repricing</w:t>
      </w:r>
      <w:bookmarkEnd w:id="24"/>
    </w:p>
    <w:p w14:paraId="025F8760" w14:textId="77777777" w:rsidR="00107580" w:rsidRDefault="00000000">
      <w:pPr>
        <w:pStyle w:val="Heading3"/>
      </w:pPr>
      <w:bookmarkStart w:id="25" w:name="_Toc178348954"/>
      <w:bookmarkStart w:id="26" w:name="X1cf92a0ebd892ce58e72a78624c3084261145b9"/>
      <w:r>
        <w:t>Market Solvency Capital Requirement Calculation:</w:t>
      </w:r>
      <w:bookmarkEnd w:id="25"/>
    </w:p>
    <w:p w14:paraId="25D92BFE" w14:textId="77777777" w:rsidR="00107580" w:rsidRDefault="00000000">
      <w:pPr>
        <w:pStyle w:val="Compact"/>
        <w:numPr>
          <w:ilvl w:val="0"/>
          <w:numId w:val="15"/>
        </w:numPr>
      </w:pPr>
      <w:r>
        <w:t>Use the pricing algorithm backward (dichotomic research) to deduce the implied spread from the bond market price (provided by the client).</w:t>
      </w:r>
    </w:p>
    <w:p w14:paraId="17797902" w14:textId="77777777" w:rsidR="00107580" w:rsidRDefault="00000000">
      <w:pPr>
        <w:pStyle w:val="Compact"/>
        <w:numPr>
          <w:ilvl w:val="0"/>
          <w:numId w:val="15"/>
        </w:numPr>
      </w:pPr>
      <w:r>
        <w:t>Apply the different shocks listed in Solvency II (in this case, interest rate shock, spread shock, and currency shock).</w:t>
      </w:r>
    </w:p>
    <w:p w14:paraId="2A240204" w14:textId="77777777" w:rsidR="00107580" w:rsidRDefault="00000000">
      <w:pPr>
        <w:pStyle w:val="Compact"/>
        <w:numPr>
          <w:ilvl w:val="0"/>
          <w:numId w:val="15"/>
        </w:numPr>
      </w:pPr>
      <w:r>
        <w:t>Use the algorithm forward with the shocked parameters to calculate the shocked price.</w:t>
      </w:r>
    </w:p>
    <w:p w14:paraId="426E2773" w14:textId="77777777" w:rsidR="00107580" w:rsidRDefault="00000000">
      <w:pPr>
        <w:pStyle w:val="Heading3"/>
      </w:pPr>
      <w:bookmarkStart w:id="27" w:name="_Toc178348955"/>
      <w:bookmarkStart w:id="28" w:name="interest-rate-shock"/>
      <w:bookmarkEnd w:id="26"/>
      <w:r>
        <w:t>Interest Rate Shock</w:t>
      </w:r>
      <w:bookmarkEnd w:id="27"/>
    </w:p>
    <w:p w14:paraId="16EC3202" w14:textId="77777777" w:rsidR="00107580" w:rsidRDefault="00000000">
      <w:pPr>
        <w:pStyle w:val="FirstParagraph"/>
      </w:pPr>
      <w:r>
        <w:t>Full repricing.</w:t>
      </w:r>
    </w:p>
    <w:p w14:paraId="7E473849" w14:textId="77777777" w:rsidR="00107580" w:rsidRDefault="00107580">
      <w:pPr>
        <w:pStyle w:val="BodyText"/>
      </w:pPr>
    </w:p>
    <w:p w14:paraId="0D474641" w14:textId="77777777" w:rsidR="00107580" w:rsidRDefault="00000000">
      <w:pPr>
        <w:pStyle w:val="BodyText"/>
      </w:pPr>
      <w:r>
        <w:rPr>
          <w:noProof/>
        </w:rPr>
        <w:drawing>
          <wp:inline distT="0" distB="0" distL="0" distR="0" wp14:anchorId="707C9A76" wp14:editId="48DFE7F3">
            <wp:extent cx="6177915" cy="5573865"/>
            <wp:effectExtent l="0" t="0" r="0" b="8255"/>
            <wp:docPr id="40" name="Picture"/>
            <wp:cNvGraphicFramePr/>
            <a:graphic xmlns:a="http://schemas.openxmlformats.org/drawingml/2006/main">
              <a:graphicData uri="http://schemas.openxmlformats.org/drawingml/2006/picture">
                <pic:pic xmlns:pic="http://schemas.openxmlformats.org/drawingml/2006/picture">
                  <pic:nvPicPr>
                    <pic:cNvPr id="41" name="Picture" descr="callable_bond_files\figure-docx\mermaid-figure-3.png"/>
                    <pic:cNvPicPr>
                      <a:picLocks noChangeAspect="1" noChangeArrowheads="1"/>
                    </pic:cNvPicPr>
                  </pic:nvPicPr>
                  <pic:blipFill>
                    <a:blip r:embed="rId13"/>
                    <a:stretch>
                      <a:fillRect/>
                    </a:stretch>
                  </pic:blipFill>
                  <pic:spPr bwMode="auto">
                    <a:xfrm>
                      <a:off x="0" y="0"/>
                      <a:ext cx="6202808" cy="5596324"/>
                    </a:xfrm>
                    <a:prstGeom prst="rect">
                      <a:avLst/>
                    </a:prstGeom>
                    <a:noFill/>
                    <a:ln w="9525">
                      <a:noFill/>
                      <a:headEnd/>
                      <a:tailEnd/>
                    </a:ln>
                  </pic:spPr>
                </pic:pic>
              </a:graphicData>
            </a:graphic>
          </wp:inline>
        </w:drawing>
      </w:r>
    </w:p>
    <w:p w14:paraId="025ED74D" w14:textId="0972DE49" w:rsidR="00EE4C01" w:rsidRDefault="00EE4C01">
      <w:pPr>
        <w:spacing w:before="0" w:after="200"/>
        <w:jc w:val="left"/>
      </w:pPr>
      <w:r>
        <w:br w:type="page"/>
      </w:r>
    </w:p>
    <w:p w14:paraId="0B76547B" w14:textId="77777777" w:rsidR="00107580" w:rsidRDefault="00000000">
      <w:pPr>
        <w:pStyle w:val="Heading3"/>
      </w:pPr>
      <w:bookmarkStart w:id="29" w:name="_Toc178348956"/>
      <w:bookmarkStart w:id="30" w:name="spread-shock"/>
      <w:bookmarkEnd w:id="28"/>
      <w:r>
        <w:lastRenderedPageBreak/>
        <w:t>Spread Shock</w:t>
      </w:r>
      <w:bookmarkEnd w:id="29"/>
    </w:p>
    <w:p w14:paraId="1D4610F5" w14:textId="07349FD4" w:rsidR="00107580" w:rsidRDefault="00000000" w:rsidP="000517A4">
      <w:pPr>
        <w:pStyle w:val="FirstParagraph"/>
      </w:pPr>
      <w:r>
        <w:t>Full repricing.</w:t>
      </w:r>
    </w:p>
    <w:p w14:paraId="24054F63" w14:textId="77777777" w:rsidR="00107580" w:rsidRDefault="00000000">
      <w:pPr>
        <w:pStyle w:val="BodyText"/>
      </w:pPr>
      <w:r>
        <w:rPr>
          <w:noProof/>
        </w:rPr>
        <w:drawing>
          <wp:inline distT="0" distB="0" distL="0" distR="0" wp14:anchorId="3412D6C6" wp14:editId="51C638FA">
            <wp:extent cx="5943600" cy="7180592"/>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callable_bond_files\figure-docx\mermaid-figure-2.png"/>
                    <pic:cNvPicPr>
                      <a:picLocks noChangeAspect="1" noChangeArrowheads="1"/>
                    </pic:cNvPicPr>
                  </pic:nvPicPr>
                  <pic:blipFill>
                    <a:blip r:embed="rId14"/>
                    <a:stretch>
                      <a:fillRect/>
                    </a:stretch>
                  </pic:blipFill>
                  <pic:spPr bwMode="auto">
                    <a:xfrm>
                      <a:off x="0" y="0"/>
                      <a:ext cx="5943600" cy="7180592"/>
                    </a:xfrm>
                    <a:prstGeom prst="rect">
                      <a:avLst/>
                    </a:prstGeom>
                    <a:noFill/>
                    <a:ln w="9525">
                      <a:noFill/>
                      <a:headEnd/>
                      <a:tailEnd/>
                    </a:ln>
                  </pic:spPr>
                </pic:pic>
              </a:graphicData>
            </a:graphic>
          </wp:inline>
        </w:drawing>
      </w:r>
    </w:p>
    <w:p w14:paraId="7AC34E45" w14:textId="77777777" w:rsidR="00107580" w:rsidRDefault="00107580">
      <w:pPr>
        <w:pStyle w:val="BodyText"/>
      </w:pPr>
    </w:p>
    <w:p w14:paraId="319EADF2" w14:textId="77777777" w:rsidR="00107580" w:rsidRDefault="00000000">
      <w:pPr>
        <w:pStyle w:val="Heading3"/>
      </w:pPr>
      <w:bookmarkStart w:id="31" w:name="_Toc178348957"/>
      <w:bookmarkStart w:id="32" w:name="currency-shock"/>
      <w:bookmarkEnd w:id="30"/>
      <w:r>
        <w:t>Currency Shock</w:t>
      </w:r>
      <w:bookmarkEnd w:id="31"/>
    </w:p>
    <w:p w14:paraId="2F83E093" w14:textId="77777777" w:rsidR="00107580" w:rsidRDefault="00000000">
      <w:pPr>
        <w:pStyle w:val="FirstParagraph"/>
      </w:pPr>
      <w:r>
        <w:t>Linear repricing.</w:t>
      </w:r>
    </w:p>
    <w:p w14:paraId="714B4210" w14:textId="77777777" w:rsidR="00107580" w:rsidRDefault="00000000">
      <w:pPr>
        <w:pStyle w:val="Heading2"/>
      </w:pPr>
      <w:bookmarkStart w:id="33" w:name="_Toc178348958"/>
      <w:bookmarkStart w:id="34" w:name="performance"/>
      <w:bookmarkEnd w:id="23"/>
      <w:bookmarkEnd w:id="32"/>
      <w:r>
        <w:lastRenderedPageBreak/>
        <w:t>Performance</w:t>
      </w:r>
      <w:bookmarkEnd w:id="33"/>
    </w:p>
    <w:p w14:paraId="14711581" w14:textId="77777777" w:rsidR="00A131A2" w:rsidRDefault="00A131A2" w:rsidP="00A131A2">
      <w:pPr>
        <w:pStyle w:val="BodyText"/>
      </w:pPr>
    </w:p>
    <w:p w14:paraId="686E3D19" w14:textId="77777777" w:rsidR="00A131A2" w:rsidRDefault="00A131A2" w:rsidP="00A131A2">
      <w:pPr>
        <w:pStyle w:val="Heading3"/>
      </w:pPr>
      <w:bookmarkStart w:id="35" w:name="_Toc178348959"/>
      <w:bookmarkStart w:id="36" w:name="accuracy"/>
      <w:r>
        <w:t>Accuracy</w:t>
      </w:r>
      <w:bookmarkEnd w:id="35"/>
    </w:p>
    <w:p w14:paraId="39A3F204" w14:textId="77777777" w:rsidR="00B04AB9" w:rsidRPr="00B04AB9" w:rsidRDefault="00B04AB9" w:rsidP="00B04AB9">
      <w:pPr>
        <w:pStyle w:val="BodyText"/>
      </w:pPr>
    </w:p>
    <w:p w14:paraId="682AE549" w14:textId="77777777" w:rsidR="00A131A2" w:rsidRDefault="00A131A2" w:rsidP="00A131A2">
      <w:pPr>
        <w:pStyle w:val="Heading4"/>
      </w:pPr>
      <w:bookmarkStart w:id="37" w:name="errors-due-to-agent-choice"/>
      <w:r>
        <w:t>Errors due to Agent Choice</w:t>
      </w:r>
    </w:p>
    <w:p w14:paraId="50AB0F5D" w14:textId="77777777" w:rsidR="00A131A2" w:rsidRDefault="00A131A2" w:rsidP="00A131A2">
      <w:pPr>
        <w:pStyle w:val="FirstParagraph"/>
      </w:pPr>
      <w:r>
        <w:t>Tests with 1000 pairs of random bonds and random rate models show that the relative gap between the Short-term Rate Projection Agent and the Overpowered Agent is very small, and it seems to follow an exponential distribution with a mean of 1.4%. Since the optimal decision would yield a price between these two agents, both represent good approximations. For the following, we prefer to make a conservative choice by using the Overpowered Agent. This approach relies on fewer hypotheses and is more likely to underprice than overprice, which reduces the risk of overvaluation.</w:t>
      </w:r>
    </w:p>
    <w:p w14:paraId="4D794790" w14:textId="77777777" w:rsidR="00A131A2" w:rsidRDefault="00A131A2" w:rsidP="00A131A2">
      <w:pPr>
        <w:pStyle w:val="Heading4"/>
      </w:pPr>
      <w:bookmarkStart w:id="38" w:name="errors-due-to-model-estimation"/>
      <w:bookmarkEnd w:id="37"/>
      <w:r>
        <w:t>Errors due to Model Estimation</w:t>
      </w:r>
    </w:p>
    <w:p w14:paraId="40BB44EA" w14:textId="77777777" w:rsidR="00A131A2" w:rsidRDefault="00A131A2" w:rsidP="00A131A2">
      <w:pPr>
        <w:pStyle w:val="FirstParagraph"/>
      </w:pPr>
      <w:r>
        <w:t>Tests with 1000 pairs of random bonds and random rate models show that the relative gap between pricing done with the historical interest path and paths generated by an HMCIR estimated on the historical path seems to follow an exponential distribution with a mean of 7%.</w:t>
      </w:r>
    </w:p>
    <w:p w14:paraId="6B4FAA89" w14:textId="77777777" w:rsidR="00A131A2" w:rsidRDefault="00A131A2" w:rsidP="00A131A2">
      <w:pPr>
        <w:pStyle w:val="Heading4"/>
      </w:pPr>
      <w:bookmarkStart w:id="39" w:name="variance-reduction"/>
      <w:bookmarkEnd w:id="38"/>
      <w:r>
        <w:t>Variance Reduction</w:t>
      </w:r>
    </w:p>
    <w:p w14:paraId="6A4E2854" w14:textId="77777777" w:rsidR="00A131A2" w:rsidRDefault="00A131A2" w:rsidP="00A131A2">
      <w:pPr>
        <w:pStyle w:val="FirstParagraph"/>
      </w:pPr>
      <w:r>
        <w:t>The result converges as we increase the number of paths used. In addition, we use the control variate technique to further reduce the variance. The control variate is chosen as the mean interest rate over time and over all paths. By default, we use only 20% of the given path for pricing; the rest is used to compute the control variate. This allows us to reduce the variance by 65% with nearly no additional computation.</w:t>
      </w:r>
      <w:bookmarkEnd w:id="36"/>
      <w:bookmarkEnd w:id="39"/>
    </w:p>
    <w:p w14:paraId="5541E556" w14:textId="77777777" w:rsidR="00B04AB9" w:rsidRPr="00B04AB9" w:rsidRDefault="00B04AB9" w:rsidP="00B04AB9">
      <w:pPr>
        <w:pStyle w:val="BodyText"/>
      </w:pPr>
    </w:p>
    <w:p w14:paraId="6EEBD599" w14:textId="425180DD" w:rsidR="00A131A2" w:rsidRPr="00A131A2" w:rsidRDefault="00A131A2" w:rsidP="00A131A2">
      <w:pPr>
        <w:pStyle w:val="Heading3"/>
      </w:pPr>
      <w:bookmarkStart w:id="40" w:name="_Toc178348960"/>
      <w:r>
        <w:t>Computation speed</w:t>
      </w:r>
      <w:bookmarkEnd w:id="40"/>
    </w:p>
    <w:p w14:paraId="6F3257C5" w14:textId="77777777" w:rsidR="00107580" w:rsidRDefault="00000000">
      <w:pPr>
        <w:pStyle w:val="FirstParagraph"/>
      </w:pPr>
      <w:r>
        <w:t>We tested on a portfolio of 53 callable bonds, and the whole process takes on average 1.2s per instrument. The simulation of interest rate paths for each currency takes a lot of time but is done once per run. For a larger input of around 20,000 instruments, the performance scales up and it takes 0.05s per instrument.</w:t>
      </w:r>
      <w:bookmarkEnd w:id="34"/>
    </w:p>
    <w:p w14:paraId="59BC70ED" w14:textId="77777777" w:rsidR="002D16AD" w:rsidRDefault="002D16AD" w:rsidP="002D16AD">
      <w:pPr>
        <w:pStyle w:val="BodyText"/>
      </w:pPr>
    </w:p>
    <w:p w14:paraId="09F44039" w14:textId="77777777" w:rsidR="00AD1D06" w:rsidRDefault="00AD1D06" w:rsidP="002D16AD">
      <w:pPr>
        <w:pStyle w:val="BodyText"/>
      </w:pPr>
    </w:p>
    <w:p w14:paraId="4D8D9DDA" w14:textId="1AC2826C" w:rsidR="002D16AD" w:rsidRDefault="007B1794" w:rsidP="007B1794">
      <w:pPr>
        <w:pStyle w:val="Heading2"/>
      </w:pPr>
      <w:bookmarkStart w:id="41" w:name="_Toc178348961"/>
      <w:r>
        <w:t>Literature review</w:t>
      </w:r>
      <w:bookmarkEnd w:id="41"/>
    </w:p>
    <w:p w14:paraId="352F253A" w14:textId="7CCDA21B" w:rsidR="002D16AD" w:rsidRDefault="002D16AD" w:rsidP="002D16AD">
      <w:pPr>
        <w:pStyle w:val="BodyText"/>
      </w:pPr>
      <w:r>
        <w:t xml:space="preserve">The CIR model: </w:t>
      </w:r>
      <w:hyperlink r:id="rId15" w:history="1">
        <w:r>
          <w:rPr>
            <w:rStyle w:val="Hyperlink"/>
          </w:rPr>
          <w:t>Cox–Ingersoll–Ross model - Wikipedia</w:t>
        </w:r>
      </w:hyperlink>
    </w:p>
    <w:p w14:paraId="201131A6" w14:textId="0E3A8976" w:rsidR="002D16AD" w:rsidRDefault="007B1794" w:rsidP="002D16AD">
      <w:pPr>
        <w:pStyle w:val="BodyText"/>
      </w:pPr>
      <w:r>
        <w:t xml:space="preserve">Using the Hidden Markov Model to Improve the Hull-White Model for Short Rate </w:t>
      </w:r>
      <w:hyperlink r:id="rId16" w:history="1">
        <w:r w:rsidR="002D16AD">
          <w:rPr>
            <w:rStyle w:val="Hyperlink"/>
          </w:rPr>
          <w:t>588-FT0001.pdf (ijtef.org)</w:t>
        </w:r>
      </w:hyperlink>
    </w:p>
    <w:p w14:paraId="130EFE08" w14:textId="5DAF34D5" w:rsidR="007B1794" w:rsidRDefault="007B1794" w:rsidP="002D16AD">
      <w:pPr>
        <w:pStyle w:val="BodyText"/>
      </w:pPr>
      <w:r>
        <w:t xml:space="preserve">Variance reduction </w:t>
      </w:r>
      <w:hyperlink r:id="rId17" w:history="1">
        <w:r>
          <w:rPr>
            <w:rStyle w:val="Hyperlink"/>
          </w:rPr>
          <w:t>book_chap5.dvi (arizona.edu)</w:t>
        </w:r>
      </w:hyperlink>
      <w:r>
        <w:t xml:space="preserve"> </w:t>
      </w:r>
    </w:p>
    <w:p w14:paraId="6C0807FA" w14:textId="77777777" w:rsidR="00230F20" w:rsidRDefault="00230F20" w:rsidP="002D16AD">
      <w:pPr>
        <w:pStyle w:val="BodyText"/>
      </w:pPr>
    </w:p>
    <w:p w14:paraId="727152C1" w14:textId="77777777" w:rsidR="00230F20" w:rsidRDefault="00230F20" w:rsidP="002D16AD">
      <w:pPr>
        <w:pStyle w:val="BodyText"/>
      </w:pPr>
    </w:p>
    <w:p w14:paraId="1DCA4776" w14:textId="1361DA3A" w:rsidR="00230F20" w:rsidRDefault="00230F20" w:rsidP="002D16AD">
      <w:pPr>
        <w:pStyle w:val="BodyText"/>
      </w:pPr>
      <w:proofErr w:type="spellStart"/>
      <w:r>
        <w:lastRenderedPageBreak/>
        <w:t>Annexe</w:t>
      </w:r>
      <w:proofErr w:type="spellEnd"/>
    </w:p>
    <w:p w14:paraId="3D59A9F1" w14:textId="77777777" w:rsidR="00230F20" w:rsidRDefault="00230F20" w:rsidP="002D16AD">
      <w:pPr>
        <w:pStyle w:val="BodyText"/>
      </w:pPr>
    </w:p>
    <w:p w14:paraId="4FC28BFB" w14:textId="77777777" w:rsidR="00230F20" w:rsidRDefault="00230F20" w:rsidP="00230F20">
      <w:pPr>
        <w:rPr>
          <w:b/>
          <w:bCs/>
          <w:lang w:val="fr-FR"/>
        </w:rPr>
      </w:pPr>
      <w:r w:rsidRPr="00684A60">
        <w:rPr>
          <w:b/>
          <w:bCs/>
          <w:lang w:val="fr-FR"/>
        </w:rPr>
        <w:t>Focus sur l'</w:t>
      </w:r>
      <w:proofErr w:type="spellStart"/>
      <w:r w:rsidRPr="00684A60">
        <w:rPr>
          <w:b/>
          <w:bCs/>
          <w:lang w:val="fr-FR"/>
        </w:rPr>
        <w:t>Implied</w:t>
      </w:r>
      <w:proofErr w:type="spellEnd"/>
      <w:r w:rsidRPr="00684A60">
        <w:rPr>
          <w:b/>
          <w:bCs/>
          <w:lang w:val="fr-FR"/>
        </w:rPr>
        <w:t xml:space="preserve"> Spread et la Validation du Modèle</w:t>
      </w:r>
    </w:p>
    <w:p w14:paraId="75810109" w14:textId="77777777" w:rsidR="00230F20" w:rsidRPr="00684A60" w:rsidRDefault="00230F20" w:rsidP="00230F20">
      <w:pPr>
        <w:rPr>
          <w:b/>
          <w:bCs/>
          <w:lang w:val="fr-FR"/>
        </w:rPr>
      </w:pPr>
    </w:p>
    <w:p w14:paraId="7111A2D7" w14:textId="77777777" w:rsidR="00230F20" w:rsidRPr="00684A60" w:rsidRDefault="00230F20" w:rsidP="00230F20">
      <w:pPr>
        <w:numPr>
          <w:ilvl w:val="0"/>
          <w:numId w:val="17"/>
        </w:numPr>
        <w:tabs>
          <w:tab w:val="num" w:pos="360"/>
        </w:tabs>
        <w:spacing w:before="0" w:after="0" w:line="240" w:lineRule="atLeast"/>
        <w:jc w:val="left"/>
        <w:rPr>
          <w:b/>
          <w:bCs/>
        </w:rPr>
      </w:pPr>
      <w:r w:rsidRPr="00684A60">
        <w:rPr>
          <w:b/>
          <w:bCs/>
        </w:rPr>
        <w:t>Introduction</w:t>
      </w:r>
    </w:p>
    <w:p w14:paraId="4CA0F396" w14:textId="77777777" w:rsidR="00230F20" w:rsidRDefault="00230F20" w:rsidP="00230F20">
      <w:pPr>
        <w:rPr>
          <w:lang w:val="fr-FR"/>
        </w:rPr>
      </w:pPr>
    </w:p>
    <w:p w14:paraId="55ADA778" w14:textId="77777777" w:rsidR="00230F20" w:rsidRDefault="00230F20" w:rsidP="00230F20">
      <w:pPr>
        <w:rPr>
          <w:lang w:val="fr-FR"/>
        </w:rPr>
      </w:pPr>
      <w:r w:rsidRPr="00684A60">
        <w:rPr>
          <w:lang w:val="fr-FR"/>
        </w:rPr>
        <w:t>Considérons un modèle simple de valorisation obligataire, noté (m_0), où le prix est déterminé comme la somme des cashflows futurs actualisé</w:t>
      </w:r>
      <w:r>
        <w:rPr>
          <w:lang w:val="fr-FR"/>
        </w:rPr>
        <w:t>s</w:t>
      </w:r>
      <w:r w:rsidRPr="00684A60">
        <w:rPr>
          <w:lang w:val="fr-FR"/>
        </w:rPr>
        <w:t>. Le spread représente une compensation pour divers risques, incluant le risque de défaut, le coût d'opportunité, le risque de taux, etc. L'</w:t>
      </w:r>
      <w:proofErr w:type="spellStart"/>
      <w:r w:rsidRPr="00684A60">
        <w:rPr>
          <w:lang w:val="fr-FR"/>
        </w:rPr>
        <w:t>implied</w:t>
      </w:r>
      <w:proofErr w:type="spellEnd"/>
      <w:r w:rsidRPr="00684A60">
        <w:rPr>
          <w:lang w:val="fr-FR"/>
        </w:rPr>
        <w:t xml:space="preserve"> spread est la marge ajoutée au taux sans risque </w:t>
      </w:r>
      <w:r>
        <w:rPr>
          <w:lang w:val="fr-FR"/>
        </w:rPr>
        <w:t>pour obtenir un taux d’actualisation qui donne</w:t>
      </w:r>
      <w:r w:rsidRPr="00684A60">
        <w:rPr>
          <w:lang w:val="fr-FR"/>
        </w:rPr>
        <w:t xml:space="preserve"> le prix du marché. Une question se pose pour les </w:t>
      </w:r>
      <w:proofErr w:type="spellStart"/>
      <w:r w:rsidRPr="00684A60">
        <w:rPr>
          <w:lang w:val="fr-FR"/>
        </w:rPr>
        <w:t>callable</w:t>
      </w:r>
      <w:proofErr w:type="spellEnd"/>
      <w:r w:rsidRPr="00684A60">
        <w:rPr>
          <w:lang w:val="fr-FR"/>
        </w:rPr>
        <w:t xml:space="preserve"> bonds : doit-on inclure l'aspect </w:t>
      </w:r>
      <w:proofErr w:type="spellStart"/>
      <w:r w:rsidRPr="00684A60">
        <w:rPr>
          <w:lang w:val="fr-FR"/>
        </w:rPr>
        <w:t>callable</w:t>
      </w:r>
      <w:proofErr w:type="spellEnd"/>
      <w:r w:rsidRPr="00684A60">
        <w:rPr>
          <w:lang w:val="fr-FR"/>
        </w:rPr>
        <w:t xml:space="preserve"> dans l'</w:t>
      </w:r>
      <w:proofErr w:type="spellStart"/>
      <w:r w:rsidRPr="00684A60">
        <w:rPr>
          <w:lang w:val="fr-FR"/>
        </w:rPr>
        <w:t>implied</w:t>
      </w:r>
      <w:proofErr w:type="spellEnd"/>
      <w:r w:rsidRPr="00684A60">
        <w:rPr>
          <w:lang w:val="fr-FR"/>
        </w:rPr>
        <w:t xml:space="preserve"> spread ? À mon avis, non. Pour le calcul du SCR (Solvency Capital </w:t>
      </w:r>
      <w:proofErr w:type="spellStart"/>
      <w:r w:rsidRPr="00684A60">
        <w:rPr>
          <w:lang w:val="fr-FR"/>
        </w:rPr>
        <w:t>Requirement</w:t>
      </w:r>
      <w:proofErr w:type="spellEnd"/>
      <w:r w:rsidRPr="00684A60">
        <w:rPr>
          <w:lang w:val="fr-FR"/>
        </w:rPr>
        <w:t>), des chocs de spread réglementés doivent être appliqués, ce qui requiert une cohérence dans la représentation du spread pour tous les instruments.</w:t>
      </w:r>
    </w:p>
    <w:p w14:paraId="01FE889B" w14:textId="77777777" w:rsidR="00230F20" w:rsidRPr="00684A60" w:rsidRDefault="00230F20" w:rsidP="00230F20">
      <w:pPr>
        <w:rPr>
          <w:lang w:val="fr-FR"/>
        </w:rPr>
      </w:pPr>
    </w:p>
    <w:p w14:paraId="1CCB45E7" w14:textId="77777777" w:rsidR="00230F20" w:rsidRPr="00684A60" w:rsidRDefault="00230F20" w:rsidP="00230F20">
      <w:pPr>
        <w:numPr>
          <w:ilvl w:val="0"/>
          <w:numId w:val="17"/>
        </w:numPr>
        <w:tabs>
          <w:tab w:val="num" w:pos="360"/>
        </w:tabs>
        <w:spacing w:before="0" w:after="0" w:line="240" w:lineRule="atLeast"/>
        <w:jc w:val="left"/>
        <w:rPr>
          <w:b/>
          <w:bCs/>
        </w:rPr>
      </w:pPr>
      <w:proofErr w:type="spellStart"/>
      <w:r w:rsidRPr="00684A60">
        <w:rPr>
          <w:b/>
          <w:bCs/>
        </w:rPr>
        <w:t>Évolution</w:t>
      </w:r>
      <w:proofErr w:type="spellEnd"/>
      <w:r w:rsidRPr="00684A60">
        <w:rPr>
          <w:b/>
          <w:bCs/>
        </w:rPr>
        <w:t xml:space="preserve"> et Implied Spread</w:t>
      </w:r>
    </w:p>
    <w:p w14:paraId="3D456D1C" w14:textId="77777777" w:rsidR="00230F20" w:rsidRDefault="00230F20" w:rsidP="00230F20">
      <w:pPr>
        <w:rPr>
          <w:lang w:val="fr-FR"/>
        </w:rPr>
      </w:pPr>
    </w:p>
    <w:p w14:paraId="2B77B2E0" w14:textId="77777777" w:rsidR="00230F20" w:rsidRPr="00684A60" w:rsidRDefault="00230F20" w:rsidP="00230F20">
      <w:pPr>
        <w:rPr>
          <w:lang w:val="fr-FR"/>
        </w:rPr>
      </w:pPr>
      <w:r w:rsidRPr="00684A60">
        <w:rPr>
          <w:lang w:val="fr-FR"/>
        </w:rPr>
        <w:t>Pour les obligations classiques avec un taux de rédemption de 1 (le principal est payé à maturité et les coupons sont payés régulièrement), à l’émission, l'investisseur paie le prix du principal. À (T = 0), l'</w:t>
      </w:r>
      <w:proofErr w:type="spellStart"/>
      <w:r w:rsidRPr="00684A60">
        <w:rPr>
          <w:lang w:val="fr-FR"/>
        </w:rPr>
        <w:t>implied</w:t>
      </w:r>
      <w:proofErr w:type="spellEnd"/>
      <w:r w:rsidRPr="00684A60">
        <w:rPr>
          <w:lang w:val="fr-FR"/>
        </w:rPr>
        <w:t xml:space="preserve"> spread correspond au taux de coupon moins le taux sans risque selon le modèle (m_0). Au cours du temps, la valeur du bond peut évoluer de deux manières :</w:t>
      </w:r>
    </w:p>
    <w:p w14:paraId="2A15FDD7" w14:textId="77777777" w:rsidR="00230F20" w:rsidRPr="00684A60" w:rsidRDefault="00230F20" w:rsidP="00230F20">
      <w:pPr>
        <w:numPr>
          <w:ilvl w:val="0"/>
          <w:numId w:val="18"/>
        </w:numPr>
        <w:spacing w:before="0" w:after="0" w:line="240" w:lineRule="atLeast"/>
        <w:jc w:val="left"/>
        <w:rPr>
          <w:lang w:val="fr-FR"/>
        </w:rPr>
      </w:pPr>
      <w:r w:rsidRPr="00684A60">
        <w:rPr>
          <w:b/>
          <w:bCs/>
          <w:lang w:val="fr-FR"/>
        </w:rPr>
        <w:t>Évolution intrinsèque liée au temps</w:t>
      </w:r>
      <w:r w:rsidRPr="00684A60">
        <w:rPr>
          <w:lang w:val="fr-FR"/>
        </w:rPr>
        <w:t xml:space="preserve"> : Due à l'accumulation des intérêts non encore payés. Si seule ce type d'évolution se produit, le spread reste constant.</w:t>
      </w:r>
    </w:p>
    <w:p w14:paraId="28B7D901" w14:textId="77777777" w:rsidR="00230F20" w:rsidRDefault="00230F20" w:rsidP="00230F20">
      <w:pPr>
        <w:numPr>
          <w:ilvl w:val="0"/>
          <w:numId w:val="18"/>
        </w:numPr>
        <w:spacing w:before="0" w:after="0" w:line="240" w:lineRule="atLeast"/>
        <w:jc w:val="left"/>
        <w:rPr>
          <w:lang w:val="fr-FR"/>
        </w:rPr>
      </w:pPr>
      <w:r w:rsidRPr="00684A60">
        <w:rPr>
          <w:b/>
          <w:bCs/>
          <w:lang w:val="fr-FR"/>
        </w:rPr>
        <w:t>Évolution objective et subjective des risques</w:t>
      </w:r>
      <w:r w:rsidRPr="00684A60">
        <w:rPr>
          <w:lang w:val="fr-FR"/>
        </w:rPr>
        <w:t xml:space="preserve"> : Inclut un changement dans la probabilité de défaut, le coût d'opportunité, le risque de taux, ainsi que la valorisation subjective de ces risques. Ce type d'évolution peut entraîner des variations de l'</w:t>
      </w:r>
      <w:proofErr w:type="spellStart"/>
      <w:r w:rsidRPr="00684A60">
        <w:rPr>
          <w:lang w:val="fr-FR"/>
        </w:rPr>
        <w:t>implied</w:t>
      </w:r>
      <w:proofErr w:type="spellEnd"/>
      <w:r w:rsidRPr="00684A60">
        <w:rPr>
          <w:lang w:val="fr-FR"/>
        </w:rPr>
        <w:t xml:space="preserve"> spread au cours de la vie d'une obligation.</w:t>
      </w:r>
    </w:p>
    <w:p w14:paraId="300CC22C" w14:textId="77777777" w:rsidR="00230F20" w:rsidRPr="00684A60" w:rsidRDefault="00230F20" w:rsidP="00230F20">
      <w:pPr>
        <w:numPr>
          <w:ilvl w:val="0"/>
          <w:numId w:val="18"/>
        </w:numPr>
        <w:spacing w:before="0" w:after="0" w:line="240" w:lineRule="atLeast"/>
        <w:jc w:val="left"/>
        <w:rPr>
          <w:lang w:val="fr-FR"/>
        </w:rPr>
      </w:pPr>
    </w:p>
    <w:p w14:paraId="7481DE69" w14:textId="77777777" w:rsidR="00230F20" w:rsidRDefault="00230F20" w:rsidP="00230F20">
      <w:pPr>
        <w:numPr>
          <w:ilvl w:val="0"/>
          <w:numId w:val="17"/>
        </w:numPr>
        <w:tabs>
          <w:tab w:val="num" w:pos="360"/>
        </w:tabs>
        <w:spacing w:before="0" w:after="0" w:line="240" w:lineRule="atLeast"/>
        <w:jc w:val="left"/>
        <w:rPr>
          <w:b/>
          <w:bCs/>
        </w:rPr>
      </w:pPr>
      <w:r w:rsidRPr="00684A60">
        <w:rPr>
          <w:b/>
          <w:bCs/>
        </w:rPr>
        <w:t xml:space="preserve">Validation du </w:t>
      </w:r>
      <w:proofErr w:type="spellStart"/>
      <w:r w:rsidRPr="00684A60">
        <w:rPr>
          <w:b/>
          <w:bCs/>
        </w:rPr>
        <w:t>Modèle</w:t>
      </w:r>
      <w:proofErr w:type="spellEnd"/>
    </w:p>
    <w:p w14:paraId="353E4679" w14:textId="77777777" w:rsidR="00230F20" w:rsidRPr="00684A60" w:rsidRDefault="00230F20" w:rsidP="00230F20">
      <w:pPr>
        <w:ind w:left="510"/>
        <w:rPr>
          <w:b/>
          <w:bCs/>
        </w:rPr>
      </w:pPr>
    </w:p>
    <w:p w14:paraId="31227230" w14:textId="77777777" w:rsidR="00230F20" w:rsidRDefault="00230F20" w:rsidP="00230F20">
      <w:pPr>
        <w:rPr>
          <w:lang w:val="fr-FR"/>
        </w:rPr>
      </w:pPr>
      <w:r w:rsidRPr="00684A60">
        <w:rPr>
          <w:lang w:val="fr-FR"/>
        </w:rPr>
        <w:t>La difficulté avec un modèle utilisant l'</w:t>
      </w:r>
      <w:proofErr w:type="spellStart"/>
      <w:r w:rsidRPr="00684A60">
        <w:rPr>
          <w:lang w:val="fr-FR"/>
        </w:rPr>
        <w:t>implied</w:t>
      </w:r>
      <w:proofErr w:type="spellEnd"/>
      <w:r w:rsidRPr="00684A60">
        <w:rPr>
          <w:lang w:val="fr-FR"/>
        </w:rPr>
        <w:t xml:space="preserve"> spread réside dans le fait que cette donnée n'est pas observable directement. Ainsi, tester la précision en comparant le prix du marché et celui calculé par le modèle est compliqué. De plus, ce modèle ne permet pas aux émetteurs ou acheteurs potentiels de calculer un prix "juste" sans une connaissance préalable de l'</w:t>
      </w:r>
      <w:proofErr w:type="spellStart"/>
      <w:r w:rsidRPr="00684A60">
        <w:rPr>
          <w:lang w:val="fr-FR"/>
        </w:rPr>
        <w:t>implied</w:t>
      </w:r>
      <w:proofErr w:type="spellEnd"/>
      <w:r w:rsidRPr="00684A60">
        <w:rPr>
          <w:lang w:val="fr-FR"/>
        </w:rPr>
        <w:t xml:space="preserve"> spread. Ces modèles permettent simplement de calculer l'</w:t>
      </w:r>
      <w:proofErr w:type="spellStart"/>
      <w:r w:rsidRPr="00684A60">
        <w:rPr>
          <w:lang w:val="fr-FR"/>
        </w:rPr>
        <w:t>implied</w:t>
      </w:r>
      <w:proofErr w:type="spellEnd"/>
      <w:r w:rsidRPr="00684A60">
        <w:rPr>
          <w:lang w:val="fr-FR"/>
        </w:rPr>
        <w:t xml:space="preserve"> spread à partir du prix du marché, sans garantir la véracité de cette correspondance.</w:t>
      </w:r>
    </w:p>
    <w:p w14:paraId="11837A4D" w14:textId="77777777" w:rsidR="00230F20" w:rsidRPr="00684A60" w:rsidRDefault="00230F20" w:rsidP="00230F20">
      <w:pPr>
        <w:rPr>
          <w:lang w:val="fr-FR"/>
        </w:rPr>
      </w:pPr>
    </w:p>
    <w:p w14:paraId="7BF78DCC" w14:textId="77777777" w:rsidR="00230F20" w:rsidRDefault="00230F20" w:rsidP="00230F20">
      <w:pPr>
        <w:numPr>
          <w:ilvl w:val="0"/>
          <w:numId w:val="17"/>
        </w:numPr>
        <w:tabs>
          <w:tab w:val="num" w:pos="360"/>
        </w:tabs>
        <w:spacing w:before="0" w:after="0" w:line="240" w:lineRule="atLeast"/>
        <w:jc w:val="left"/>
        <w:rPr>
          <w:b/>
          <w:bCs/>
        </w:rPr>
      </w:pPr>
      <w:proofErr w:type="spellStart"/>
      <w:r w:rsidRPr="00684A60">
        <w:rPr>
          <w:b/>
          <w:bCs/>
        </w:rPr>
        <w:t>Modèle</w:t>
      </w:r>
      <w:proofErr w:type="spellEnd"/>
      <w:r w:rsidRPr="00684A60">
        <w:rPr>
          <w:b/>
          <w:bCs/>
        </w:rPr>
        <w:t xml:space="preserve"> m1 et </w:t>
      </w:r>
      <w:proofErr w:type="spellStart"/>
      <w:r w:rsidRPr="00684A60">
        <w:rPr>
          <w:b/>
          <w:bCs/>
        </w:rPr>
        <w:t>ses</w:t>
      </w:r>
      <w:proofErr w:type="spellEnd"/>
      <w:r w:rsidRPr="00684A60">
        <w:rPr>
          <w:b/>
          <w:bCs/>
        </w:rPr>
        <w:t xml:space="preserve"> </w:t>
      </w:r>
      <w:proofErr w:type="spellStart"/>
      <w:r w:rsidRPr="00684A60">
        <w:rPr>
          <w:b/>
          <w:bCs/>
        </w:rPr>
        <w:t>Limites</w:t>
      </w:r>
      <w:proofErr w:type="spellEnd"/>
    </w:p>
    <w:p w14:paraId="6307C34B" w14:textId="77777777" w:rsidR="00230F20" w:rsidRPr="00684A60" w:rsidRDefault="00230F20" w:rsidP="00230F20">
      <w:pPr>
        <w:ind w:left="510"/>
        <w:rPr>
          <w:b/>
          <w:bCs/>
        </w:rPr>
      </w:pPr>
    </w:p>
    <w:p w14:paraId="3BDBFB93" w14:textId="77777777" w:rsidR="00230F20" w:rsidRPr="00684A60" w:rsidRDefault="00230F20" w:rsidP="00230F20">
      <w:pPr>
        <w:rPr>
          <w:lang w:val="fr-FR"/>
        </w:rPr>
      </w:pPr>
      <w:r w:rsidRPr="00684A60">
        <w:rPr>
          <w:lang w:val="fr-FR"/>
        </w:rPr>
        <w:t>Un modèle (m_1) utilisant l'</w:t>
      </w:r>
      <w:proofErr w:type="spellStart"/>
      <w:r w:rsidRPr="00684A60">
        <w:rPr>
          <w:lang w:val="fr-FR"/>
        </w:rPr>
        <w:t>implied</w:t>
      </w:r>
      <w:proofErr w:type="spellEnd"/>
      <w:r w:rsidRPr="00684A60">
        <w:rPr>
          <w:lang w:val="fr-FR"/>
        </w:rPr>
        <w:t xml:space="preserve"> spread en entrée calcule le prix à partir des données observables avec :</w:t>
      </w:r>
    </w:p>
    <w:p w14:paraId="014EFC64" w14:textId="77777777" w:rsidR="00230F20" w:rsidRPr="00684A60" w:rsidRDefault="00230F20" w:rsidP="00230F20">
      <w:pPr>
        <w:numPr>
          <w:ilvl w:val="0"/>
          <w:numId w:val="19"/>
        </w:numPr>
        <w:spacing w:before="0" w:after="0" w:line="240" w:lineRule="atLeast"/>
        <w:jc w:val="left"/>
        <w:rPr>
          <w:lang w:val="fr-FR"/>
        </w:rPr>
      </w:pPr>
      <w:r w:rsidRPr="00684A60">
        <w:rPr>
          <w:lang w:val="fr-FR"/>
        </w:rPr>
        <w:t>Probabilité de défaut et trajectoire de taux comme variables aléatoires modélisant les risques de défaut et de taux.</w:t>
      </w:r>
    </w:p>
    <w:p w14:paraId="4E352E77" w14:textId="77777777" w:rsidR="00230F20" w:rsidRPr="00684A60" w:rsidRDefault="00230F20" w:rsidP="00230F20">
      <w:pPr>
        <w:numPr>
          <w:ilvl w:val="0"/>
          <w:numId w:val="19"/>
        </w:numPr>
        <w:spacing w:before="0" w:after="0" w:line="240" w:lineRule="atLeast"/>
        <w:jc w:val="left"/>
        <w:rPr>
          <w:lang w:val="fr-FR"/>
        </w:rPr>
      </w:pPr>
      <w:r w:rsidRPr="00684A60">
        <w:rPr>
          <w:lang w:val="fr-FR"/>
        </w:rPr>
        <w:lastRenderedPageBreak/>
        <w:t>Modélisation du risque de défaut basée sur les notations de l'émetteur et les probabilités de défaut annuelles historiques.</w:t>
      </w:r>
    </w:p>
    <w:p w14:paraId="69447687" w14:textId="77777777" w:rsidR="00230F20" w:rsidRPr="00684A60" w:rsidRDefault="00230F20" w:rsidP="00230F20">
      <w:pPr>
        <w:rPr>
          <w:lang w:val="fr-FR"/>
        </w:rPr>
      </w:pPr>
      <w:r w:rsidRPr="00684A60">
        <w:rPr>
          <w:lang w:val="fr-FR"/>
        </w:rPr>
        <w:t>Toutefois, ce modèle pose des problèmes :</w:t>
      </w:r>
    </w:p>
    <w:p w14:paraId="0284028C" w14:textId="77777777" w:rsidR="00230F20" w:rsidRPr="00684A60" w:rsidRDefault="00230F20" w:rsidP="00230F20">
      <w:pPr>
        <w:numPr>
          <w:ilvl w:val="0"/>
          <w:numId w:val="20"/>
        </w:numPr>
        <w:spacing w:before="0" w:after="0" w:line="240" w:lineRule="atLeast"/>
        <w:jc w:val="left"/>
        <w:rPr>
          <w:lang w:val="fr-FR"/>
        </w:rPr>
      </w:pPr>
      <w:r w:rsidRPr="00684A60">
        <w:rPr>
          <w:lang w:val="fr-FR"/>
        </w:rPr>
        <w:t>Difficile à modéliser le coût d'opportunité.</w:t>
      </w:r>
    </w:p>
    <w:p w14:paraId="1D625EBF" w14:textId="77777777" w:rsidR="00230F20" w:rsidRPr="00684A60" w:rsidRDefault="00230F20" w:rsidP="00230F20">
      <w:pPr>
        <w:numPr>
          <w:ilvl w:val="0"/>
          <w:numId w:val="20"/>
        </w:numPr>
        <w:spacing w:before="0" w:after="0" w:line="240" w:lineRule="atLeast"/>
        <w:jc w:val="left"/>
        <w:rPr>
          <w:lang w:val="fr-FR"/>
        </w:rPr>
      </w:pPr>
      <w:r>
        <w:rPr>
          <w:lang w:val="fr-FR"/>
        </w:rPr>
        <w:t>On a de toute façon b</w:t>
      </w:r>
      <w:r w:rsidRPr="00684A60">
        <w:rPr>
          <w:lang w:val="fr-FR"/>
        </w:rPr>
        <w:t>esoin d'un modèle intégrant l'</w:t>
      </w:r>
      <w:proofErr w:type="spellStart"/>
      <w:r w:rsidRPr="00684A60">
        <w:rPr>
          <w:lang w:val="fr-FR"/>
        </w:rPr>
        <w:t>implied</w:t>
      </w:r>
      <w:proofErr w:type="spellEnd"/>
      <w:r w:rsidRPr="00684A60">
        <w:rPr>
          <w:lang w:val="fr-FR"/>
        </w:rPr>
        <w:t xml:space="preserve"> spread pour le SCR.</w:t>
      </w:r>
    </w:p>
    <w:p w14:paraId="61D98D78" w14:textId="77777777" w:rsidR="00230F20" w:rsidRPr="00684A60" w:rsidRDefault="00230F20" w:rsidP="00230F20">
      <w:pPr>
        <w:numPr>
          <w:ilvl w:val="0"/>
          <w:numId w:val="20"/>
        </w:numPr>
        <w:spacing w:before="0" w:after="0" w:line="240" w:lineRule="atLeast"/>
        <w:jc w:val="left"/>
        <w:rPr>
          <w:lang w:val="fr-FR"/>
        </w:rPr>
      </w:pPr>
      <w:r w:rsidRPr="00684A60">
        <w:rPr>
          <w:lang w:val="fr-FR"/>
        </w:rPr>
        <w:t>Approche basée sur la probabilité historique, tandis que le prix de marché reflète une évaluation subjective par des agents avers à risque.</w:t>
      </w:r>
    </w:p>
    <w:p w14:paraId="72151B65" w14:textId="77777777" w:rsidR="00230F20" w:rsidRDefault="00230F20" w:rsidP="00230F20">
      <w:pPr>
        <w:rPr>
          <w:lang w:val="fr-FR"/>
        </w:rPr>
      </w:pPr>
      <w:r w:rsidRPr="00684A60">
        <w:rPr>
          <w:lang w:val="fr-FR"/>
        </w:rPr>
        <w:t>Ces limitations entraînent un écart entre les résultats du modèle et les prix du marché.</w:t>
      </w:r>
    </w:p>
    <w:p w14:paraId="2EC8D3A0" w14:textId="77777777" w:rsidR="00230F20" w:rsidRPr="00684A60" w:rsidRDefault="00230F20" w:rsidP="00230F20">
      <w:pPr>
        <w:rPr>
          <w:lang w:val="fr-FR"/>
        </w:rPr>
      </w:pPr>
    </w:p>
    <w:p w14:paraId="696B642F" w14:textId="77777777" w:rsidR="00230F20" w:rsidRDefault="00230F20" w:rsidP="00230F20">
      <w:pPr>
        <w:numPr>
          <w:ilvl w:val="0"/>
          <w:numId w:val="17"/>
        </w:numPr>
        <w:tabs>
          <w:tab w:val="num" w:pos="360"/>
        </w:tabs>
        <w:spacing w:before="0" w:after="0" w:line="240" w:lineRule="atLeast"/>
        <w:jc w:val="left"/>
        <w:rPr>
          <w:b/>
          <w:bCs/>
          <w:lang w:val="fr-FR"/>
        </w:rPr>
      </w:pPr>
      <w:r w:rsidRPr="00684A60">
        <w:rPr>
          <w:b/>
          <w:bCs/>
          <w:lang w:val="fr-FR"/>
        </w:rPr>
        <w:t>Analogies avec le Modèle de Black-Scholes (BS)</w:t>
      </w:r>
    </w:p>
    <w:p w14:paraId="57EF4EB7" w14:textId="77777777" w:rsidR="00230F20" w:rsidRPr="00684A60" w:rsidRDefault="00230F20" w:rsidP="00230F20">
      <w:pPr>
        <w:ind w:left="510"/>
        <w:rPr>
          <w:b/>
          <w:bCs/>
          <w:lang w:val="fr-FR"/>
        </w:rPr>
      </w:pPr>
    </w:p>
    <w:p w14:paraId="12ABB50D" w14:textId="77777777" w:rsidR="00230F20" w:rsidRDefault="00230F20" w:rsidP="00230F20">
      <w:pPr>
        <w:rPr>
          <w:lang w:val="fr-FR"/>
        </w:rPr>
      </w:pPr>
      <w:r w:rsidRPr="00684A60">
        <w:rPr>
          <w:lang w:val="fr-FR"/>
        </w:rPr>
        <w:t>Le modèle de Black-Scholes pour les options européennes n'utilise pas la volatilité historique pour tarifer les options, mais calibre plutôt une surface de volatilité implicite à partir des données de marché. L'écart entre volatilité historique et implicite montre les limites du modèle.</w:t>
      </w:r>
    </w:p>
    <w:p w14:paraId="604D5CC8" w14:textId="77777777" w:rsidR="00230F20" w:rsidRPr="00684A60" w:rsidRDefault="00230F20" w:rsidP="00230F20">
      <w:pPr>
        <w:rPr>
          <w:lang w:val="fr-FR"/>
        </w:rPr>
      </w:pPr>
    </w:p>
    <w:p w14:paraId="12ED532E" w14:textId="77777777" w:rsidR="00230F20" w:rsidRPr="00684A60" w:rsidRDefault="00230F20" w:rsidP="00230F20">
      <w:pPr>
        <w:rPr>
          <w:b/>
          <w:bCs/>
        </w:rPr>
      </w:pPr>
      <w:proofErr w:type="spellStart"/>
      <w:r w:rsidRPr="00684A60">
        <w:rPr>
          <w:b/>
          <w:bCs/>
        </w:rPr>
        <w:t>Valid</w:t>
      </w:r>
      <w:r>
        <w:rPr>
          <w:b/>
          <w:bCs/>
        </w:rPr>
        <w:t>ité</w:t>
      </w:r>
      <w:proofErr w:type="spellEnd"/>
      <w:r w:rsidRPr="00684A60">
        <w:rPr>
          <w:b/>
          <w:bCs/>
        </w:rPr>
        <w:t xml:space="preserve"> de </w:t>
      </w:r>
      <w:proofErr w:type="gramStart"/>
      <w:r w:rsidRPr="00684A60">
        <w:rPr>
          <w:b/>
          <w:bCs/>
        </w:rPr>
        <w:t>BS :</w:t>
      </w:r>
      <w:proofErr w:type="gramEnd"/>
    </w:p>
    <w:p w14:paraId="359CBC1E" w14:textId="77777777" w:rsidR="00230F20" w:rsidRPr="00684A60" w:rsidRDefault="00230F20" w:rsidP="00230F20">
      <w:pPr>
        <w:numPr>
          <w:ilvl w:val="0"/>
          <w:numId w:val="21"/>
        </w:numPr>
        <w:spacing w:before="0" w:after="0" w:line="240" w:lineRule="atLeast"/>
        <w:jc w:val="left"/>
        <w:rPr>
          <w:lang w:val="fr-FR"/>
        </w:rPr>
      </w:pPr>
      <w:r w:rsidRPr="00684A60">
        <w:rPr>
          <w:lang w:val="fr-FR"/>
        </w:rPr>
        <w:t>La dynamique historique des prix semble visuellement alignée avec un BS calibré.</w:t>
      </w:r>
    </w:p>
    <w:p w14:paraId="58E98B69" w14:textId="77777777" w:rsidR="00230F20" w:rsidRPr="00684A60" w:rsidRDefault="00230F20" w:rsidP="00230F20">
      <w:pPr>
        <w:numPr>
          <w:ilvl w:val="0"/>
          <w:numId w:val="21"/>
        </w:numPr>
        <w:spacing w:before="0" w:after="0" w:line="240" w:lineRule="atLeast"/>
        <w:jc w:val="left"/>
        <w:rPr>
          <w:lang w:val="fr-FR"/>
        </w:rPr>
      </w:pPr>
      <w:r w:rsidRPr="00684A60">
        <w:rPr>
          <w:lang w:val="fr-FR"/>
        </w:rPr>
        <w:t>La dynamique historique des prix est statistiquement proche de celle d'un BS calibré.</w:t>
      </w:r>
    </w:p>
    <w:p w14:paraId="1296240C" w14:textId="77777777" w:rsidR="00230F20" w:rsidRPr="00684A60" w:rsidRDefault="00230F20" w:rsidP="00230F20">
      <w:pPr>
        <w:numPr>
          <w:ilvl w:val="0"/>
          <w:numId w:val="21"/>
        </w:numPr>
        <w:spacing w:before="0" w:after="0" w:line="240" w:lineRule="atLeast"/>
        <w:jc w:val="left"/>
      </w:pPr>
      <w:proofErr w:type="spellStart"/>
      <w:r w:rsidRPr="00684A60">
        <w:t>Hypothèses</w:t>
      </w:r>
      <w:proofErr w:type="spellEnd"/>
      <w:r w:rsidRPr="00684A60">
        <w:t xml:space="preserve"> </w:t>
      </w:r>
      <w:proofErr w:type="spellStart"/>
      <w:r w:rsidRPr="00684A60">
        <w:t>crédibles</w:t>
      </w:r>
      <w:proofErr w:type="spellEnd"/>
      <w:r w:rsidRPr="00684A60">
        <w:t>.</w:t>
      </w:r>
    </w:p>
    <w:p w14:paraId="24F19F3A" w14:textId="77777777" w:rsidR="00230F20" w:rsidRPr="00684A60" w:rsidRDefault="00230F20" w:rsidP="00230F20">
      <w:pPr>
        <w:numPr>
          <w:ilvl w:val="0"/>
          <w:numId w:val="21"/>
        </w:numPr>
        <w:spacing w:before="0" w:after="0" w:line="240" w:lineRule="atLeast"/>
        <w:jc w:val="left"/>
        <w:rPr>
          <w:lang w:val="fr-FR"/>
        </w:rPr>
      </w:pPr>
      <w:r w:rsidRPr="00684A60">
        <w:rPr>
          <w:lang w:val="fr-FR"/>
        </w:rPr>
        <w:t>L'écart entre volatilité historique et implicite est acceptable car l'</w:t>
      </w:r>
      <w:proofErr w:type="spellStart"/>
      <w:r w:rsidRPr="00684A60">
        <w:rPr>
          <w:lang w:val="fr-FR"/>
        </w:rPr>
        <w:t>implied</w:t>
      </w:r>
      <w:proofErr w:type="spellEnd"/>
      <w:r w:rsidRPr="00684A60">
        <w:rPr>
          <w:lang w:val="fr-FR"/>
        </w:rPr>
        <w:t xml:space="preserve"> spread est mesuré sur le marché.</w:t>
      </w:r>
    </w:p>
    <w:p w14:paraId="647636C1" w14:textId="77777777" w:rsidR="00230F20" w:rsidRPr="00684A60" w:rsidRDefault="00230F20" w:rsidP="00230F20">
      <w:pPr>
        <w:numPr>
          <w:ilvl w:val="0"/>
          <w:numId w:val="17"/>
        </w:numPr>
        <w:tabs>
          <w:tab w:val="num" w:pos="360"/>
        </w:tabs>
        <w:spacing w:before="0" w:after="0" w:line="240" w:lineRule="atLeast"/>
        <w:jc w:val="left"/>
        <w:rPr>
          <w:b/>
          <w:bCs/>
        </w:rPr>
      </w:pPr>
      <w:r w:rsidRPr="00684A60">
        <w:rPr>
          <w:b/>
          <w:bCs/>
        </w:rPr>
        <w:t xml:space="preserve">Validation de </w:t>
      </w:r>
      <w:r>
        <w:rPr>
          <w:b/>
          <w:bCs/>
        </w:rPr>
        <w:t>Notre</w:t>
      </w:r>
      <w:r w:rsidRPr="00684A60">
        <w:rPr>
          <w:b/>
          <w:bCs/>
        </w:rPr>
        <w:t xml:space="preserve"> </w:t>
      </w:r>
      <w:proofErr w:type="spellStart"/>
      <w:r w:rsidRPr="00684A60">
        <w:rPr>
          <w:b/>
          <w:bCs/>
        </w:rPr>
        <w:t>Modèle</w:t>
      </w:r>
      <w:proofErr w:type="spellEnd"/>
    </w:p>
    <w:p w14:paraId="261F7D48" w14:textId="77777777" w:rsidR="00230F20" w:rsidRPr="00684A60" w:rsidRDefault="00230F20" w:rsidP="00230F20">
      <w:r w:rsidRPr="00684A60">
        <w:t xml:space="preserve">Pour </w:t>
      </w:r>
      <w:proofErr w:type="spellStart"/>
      <w:r w:rsidRPr="00684A60">
        <w:t>valider</w:t>
      </w:r>
      <w:proofErr w:type="spellEnd"/>
      <w:r w:rsidRPr="00684A60">
        <w:t xml:space="preserve"> </w:t>
      </w:r>
      <w:proofErr w:type="spellStart"/>
      <w:r w:rsidRPr="00684A60">
        <w:t>notre</w:t>
      </w:r>
      <w:proofErr w:type="spellEnd"/>
      <w:r w:rsidRPr="00684A60">
        <w:t xml:space="preserve"> </w:t>
      </w:r>
      <w:proofErr w:type="spellStart"/>
      <w:proofErr w:type="gramStart"/>
      <w:r w:rsidRPr="00684A60">
        <w:t>modèle</w:t>
      </w:r>
      <w:proofErr w:type="spellEnd"/>
      <w:r w:rsidRPr="00684A60">
        <w:t xml:space="preserve"> :</w:t>
      </w:r>
      <w:proofErr w:type="gramEnd"/>
    </w:p>
    <w:p w14:paraId="2115ED9A" w14:textId="77777777" w:rsidR="00230F20" w:rsidRPr="00684A60" w:rsidRDefault="00230F20" w:rsidP="00230F20">
      <w:pPr>
        <w:numPr>
          <w:ilvl w:val="0"/>
          <w:numId w:val="22"/>
        </w:numPr>
        <w:spacing w:before="0" w:after="0" w:line="240" w:lineRule="atLeast"/>
        <w:jc w:val="left"/>
        <w:rPr>
          <w:lang w:val="fr-FR"/>
        </w:rPr>
      </w:pPr>
      <w:r w:rsidRPr="00684A60">
        <w:rPr>
          <w:lang w:val="fr-FR"/>
        </w:rPr>
        <w:t>La dynamique historique des taux doit visuellement ressembler à un modèle HMCIR calibré.</w:t>
      </w:r>
    </w:p>
    <w:p w14:paraId="6148FA7F" w14:textId="77777777" w:rsidR="00230F20" w:rsidRPr="00684A60" w:rsidRDefault="00230F20" w:rsidP="00230F20">
      <w:pPr>
        <w:numPr>
          <w:ilvl w:val="0"/>
          <w:numId w:val="22"/>
        </w:numPr>
        <w:spacing w:before="0" w:after="0" w:line="240" w:lineRule="atLeast"/>
        <w:jc w:val="left"/>
        <w:rPr>
          <w:lang w:val="fr-FR"/>
        </w:rPr>
      </w:pPr>
      <w:r w:rsidRPr="00684A60">
        <w:rPr>
          <w:lang w:val="fr-FR"/>
        </w:rPr>
        <w:t>La dynamique historique des prix doit statistiquement correspondre à un BS calibré (convergence de la moyenne à long terme vers l'espérance stationnaire du HM, etc.).</w:t>
      </w:r>
    </w:p>
    <w:p w14:paraId="47BEB3E7" w14:textId="77777777" w:rsidR="00230F20" w:rsidRPr="00684A60" w:rsidRDefault="00230F20" w:rsidP="00230F20">
      <w:pPr>
        <w:numPr>
          <w:ilvl w:val="0"/>
          <w:numId w:val="22"/>
        </w:numPr>
        <w:spacing w:before="0" w:after="0" w:line="240" w:lineRule="atLeast"/>
        <w:jc w:val="left"/>
      </w:pPr>
      <w:proofErr w:type="spellStart"/>
      <w:r w:rsidRPr="00684A60">
        <w:t>Hypothèses</w:t>
      </w:r>
      <w:proofErr w:type="spellEnd"/>
      <w:r w:rsidRPr="00684A60">
        <w:t xml:space="preserve"> </w:t>
      </w:r>
      <w:proofErr w:type="spellStart"/>
      <w:r w:rsidRPr="00684A60">
        <w:t>crédibles</w:t>
      </w:r>
      <w:proofErr w:type="spellEnd"/>
      <w:r w:rsidRPr="00684A60">
        <w:t>?</w:t>
      </w:r>
    </w:p>
    <w:p w14:paraId="7A086F9E" w14:textId="77777777" w:rsidR="00230F20" w:rsidRDefault="00230F20" w:rsidP="00230F20">
      <w:pPr>
        <w:numPr>
          <w:ilvl w:val="0"/>
          <w:numId w:val="22"/>
        </w:numPr>
        <w:spacing w:before="0" w:after="0" w:line="240" w:lineRule="atLeast"/>
        <w:jc w:val="left"/>
        <w:rPr>
          <w:lang w:val="fr-FR"/>
        </w:rPr>
      </w:pPr>
      <w:r w:rsidRPr="00684A60">
        <w:rPr>
          <w:lang w:val="fr-FR"/>
        </w:rPr>
        <w:t>Est-il possible de calibrer une surface d'</w:t>
      </w:r>
      <w:proofErr w:type="spellStart"/>
      <w:r w:rsidRPr="00684A60">
        <w:rPr>
          <w:lang w:val="fr-FR"/>
        </w:rPr>
        <w:t>implied</w:t>
      </w:r>
      <w:proofErr w:type="spellEnd"/>
      <w:r w:rsidRPr="00684A60">
        <w:rPr>
          <w:lang w:val="fr-FR"/>
        </w:rPr>
        <w:t xml:space="preserve"> spread ?</w:t>
      </w:r>
    </w:p>
    <w:p w14:paraId="30AF0446" w14:textId="77777777" w:rsidR="00230F20" w:rsidRPr="00684A60" w:rsidRDefault="00230F20" w:rsidP="00230F20">
      <w:pPr>
        <w:ind w:left="720"/>
        <w:rPr>
          <w:lang w:val="fr-FR"/>
        </w:rPr>
      </w:pPr>
    </w:p>
    <w:p w14:paraId="4543BF48" w14:textId="77777777" w:rsidR="00230F20" w:rsidRPr="00684A60" w:rsidRDefault="00230F20" w:rsidP="00230F20">
      <w:pPr>
        <w:numPr>
          <w:ilvl w:val="0"/>
          <w:numId w:val="17"/>
        </w:numPr>
        <w:tabs>
          <w:tab w:val="num" w:pos="360"/>
        </w:tabs>
        <w:spacing w:before="0" w:after="0" w:line="240" w:lineRule="atLeast"/>
        <w:jc w:val="left"/>
        <w:rPr>
          <w:b/>
          <w:bCs/>
        </w:rPr>
      </w:pPr>
      <w:r w:rsidRPr="00684A60">
        <w:rPr>
          <w:b/>
          <w:bCs/>
        </w:rPr>
        <w:t xml:space="preserve">Calibration </w:t>
      </w:r>
      <w:proofErr w:type="spellStart"/>
      <w:r w:rsidRPr="00684A60">
        <w:rPr>
          <w:b/>
          <w:bCs/>
        </w:rPr>
        <w:t>d'une</w:t>
      </w:r>
      <w:proofErr w:type="spellEnd"/>
      <w:r w:rsidRPr="00684A60">
        <w:rPr>
          <w:b/>
          <w:bCs/>
        </w:rPr>
        <w:t xml:space="preserve"> Surface </w:t>
      </w:r>
      <w:proofErr w:type="spellStart"/>
      <w:r w:rsidRPr="00684A60">
        <w:rPr>
          <w:b/>
          <w:bCs/>
        </w:rPr>
        <w:t>d'Implied</w:t>
      </w:r>
      <w:proofErr w:type="spellEnd"/>
      <w:r w:rsidRPr="00684A60">
        <w:rPr>
          <w:b/>
          <w:bCs/>
        </w:rPr>
        <w:t xml:space="preserve"> </w:t>
      </w:r>
      <w:proofErr w:type="gramStart"/>
      <w:r w:rsidRPr="00684A60">
        <w:rPr>
          <w:b/>
          <w:bCs/>
        </w:rPr>
        <w:t>Spread</w:t>
      </w:r>
      <w:proofErr w:type="gramEnd"/>
    </w:p>
    <w:p w14:paraId="530DFC6E" w14:textId="77777777" w:rsidR="00230F20" w:rsidRDefault="00230F20" w:rsidP="00230F20">
      <w:pPr>
        <w:rPr>
          <w:lang w:val="fr-FR"/>
        </w:rPr>
      </w:pPr>
    </w:p>
    <w:p w14:paraId="5A99E88B" w14:textId="77777777" w:rsidR="00230F20" w:rsidRPr="00684A60" w:rsidRDefault="00230F20" w:rsidP="00230F20">
      <w:pPr>
        <w:rPr>
          <w:lang w:val="fr-FR"/>
        </w:rPr>
      </w:pPr>
      <w:r w:rsidRPr="00684A60">
        <w:rPr>
          <w:lang w:val="fr-FR"/>
        </w:rPr>
        <w:t>Contrairement à l'</w:t>
      </w:r>
      <w:proofErr w:type="spellStart"/>
      <w:r w:rsidRPr="00684A60">
        <w:rPr>
          <w:lang w:val="fr-FR"/>
        </w:rPr>
        <w:t>implied</w:t>
      </w:r>
      <w:proofErr w:type="spellEnd"/>
      <w:r w:rsidRPr="00684A60">
        <w:rPr>
          <w:lang w:val="fr-FR"/>
        </w:rPr>
        <w:t xml:space="preserve"> vol qui dépend de trois paramètres (strike, maturité, nature du sous-jacent), l'</w:t>
      </w:r>
      <w:proofErr w:type="spellStart"/>
      <w:r w:rsidRPr="00684A60">
        <w:rPr>
          <w:lang w:val="fr-FR"/>
        </w:rPr>
        <w:t>implied</w:t>
      </w:r>
      <w:proofErr w:type="spellEnd"/>
      <w:r w:rsidRPr="00684A60">
        <w:rPr>
          <w:lang w:val="fr-FR"/>
        </w:rPr>
        <w:t xml:space="preserve"> spread dépend de nombreux paramètres (taux de coupon, paramètres du HMCIR, strike, temps de protection, notation de crédit...).</w:t>
      </w:r>
    </w:p>
    <w:p w14:paraId="5D7AFB81" w14:textId="77777777" w:rsidR="00230F20" w:rsidRPr="00684A60" w:rsidRDefault="00230F20" w:rsidP="00230F20">
      <w:pPr>
        <w:rPr>
          <w:lang w:val="fr-FR"/>
        </w:rPr>
      </w:pPr>
      <w:r w:rsidRPr="00684A60">
        <w:rPr>
          <w:lang w:val="fr-FR"/>
        </w:rPr>
        <w:t xml:space="preserve">Cependant, pour le calcul du SCR, il n'est pas nécessaire de calibrer toute la surface, mais seulement aux points correspondant aux produits à repricer. On calibre les points pour les instruments originaux et utilise le même </w:t>
      </w:r>
      <w:proofErr w:type="spellStart"/>
      <w:r w:rsidRPr="00684A60">
        <w:rPr>
          <w:lang w:val="fr-FR"/>
        </w:rPr>
        <w:t>implied</w:t>
      </w:r>
      <w:proofErr w:type="spellEnd"/>
      <w:r w:rsidRPr="00684A60">
        <w:rPr>
          <w:lang w:val="fr-FR"/>
        </w:rPr>
        <w:t xml:space="preserve"> spread après chocs pour le </w:t>
      </w:r>
      <w:proofErr w:type="spellStart"/>
      <w:r w:rsidRPr="00684A60">
        <w:rPr>
          <w:lang w:val="fr-FR"/>
        </w:rPr>
        <w:t>repricing</w:t>
      </w:r>
      <w:proofErr w:type="spellEnd"/>
      <w:r w:rsidRPr="00684A60">
        <w:rPr>
          <w:lang w:val="fr-FR"/>
        </w:rPr>
        <w:t>. Cette approximation est prudente et cohérente avec la réglementation, qui exige une indépendance des chocs dans leur calcul avant l'agrégation par une matrice de corrélation.</w:t>
      </w:r>
    </w:p>
    <w:p w14:paraId="520F69FD" w14:textId="77777777" w:rsidR="00230F20" w:rsidRDefault="00230F20" w:rsidP="00230F20">
      <w:pPr>
        <w:rPr>
          <w:lang w:val="fr-FR"/>
        </w:rPr>
      </w:pPr>
      <w:r w:rsidRPr="00684A60">
        <w:rPr>
          <w:lang w:val="fr-FR"/>
        </w:rPr>
        <w:t>En conclusion, cette approche permet une validation prudente et réglementaire du modèle basée sur la calibration et l'approximation prudente des spreads.</w:t>
      </w:r>
    </w:p>
    <w:p w14:paraId="3461FEDB" w14:textId="77777777" w:rsidR="00230F20" w:rsidRDefault="00230F20" w:rsidP="00230F20">
      <w:pPr>
        <w:rPr>
          <w:lang w:val="fr-FR"/>
        </w:rPr>
      </w:pPr>
    </w:p>
    <w:p w14:paraId="2E7AD946" w14:textId="77777777" w:rsidR="00230F20" w:rsidRDefault="00230F20" w:rsidP="00230F20">
      <w:pPr>
        <w:rPr>
          <w:lang w:val="fr-FR"/>
        </w:rPr>
      </w:pPr>
    </w:p>
    <w:p w14:paraId="39EE115F" w14:textId="77777777" w:rsidR="00230F20" w:rsidRDefault="00230F20" w:rsidP="00230F20">
      <w:pPr>
        <w:pStyle w:val="ListParagraph"/>
        <w:numPr>
          <w:ilvl w:val="0"/>
          <w:numId w:val="17"/>
        </w:numPr>
        <w:spacing w:before="0" w:after="0"/>
        <w:jc w:val="left"/>
        <w:rPr>
          <w:lang w:val="fr-FR"/>
        </w:rPr>
      </w:pPr>
      <w:r>
        <w:rPr>
          <w:lang w:val="fr-FR"/>
        </w:rPr>
        <w:t>Nouvelle métrique : CB</w:t>
      </w:r>
    </w:p>
    <w:p w14:paraId="7D1D332A" w14:textId="77777777" w:rsidR="00230F20" w:rsidRDefault="00230F20" w:rsidP="00230F20">
      <w:pPr>
        <w:rPr>
          <w:lang w:val="fr-FR"/>
        </w:rPr>
      </w:pPr>
      <w:r>
        <w:rPr>
          <w:lang w:val="fr-FR"/>
        </w:rPr>
        <w:t xml:space="preserve">Comment calculer la distance entre 2 modèles HMCIR ? </w:t>
      </w:r>
    </w:p>
    <w:p w14:paraId="6440C14D" w14:textId="77777777" w:rsidR="00230F20" w:rsidRDefault="00230F20" w:rsidP="00230F20">
      <w:pPr>
        <w:pStyle w:val="ListParagraph"/>
        <w:numPr>
          <w:ilvl w:val="0"/>
          <w:numId w:val="24"/>
        </w:numPr>
        <w:spacing w:before="0" w:after="0"/>
        <w:jc w:val="left"/>
        <w:rPr>
          <w:lang w:val="fr-FR"/>
        </w:rPr>
      </w:pPr>
      <w:r w:rsidRPr="00280439">
        <w:rPr>
          <w:lang w:val="fr-FR"/>
        </w:rPr>
        <w:t xml:space="preserve">Une idée simple serai de calculer la distance entre des vecteurs paramètres normalisé. </w:t>
      </w:r>
      <w:proofErr w:type="gramStart"/>
      <w:r w:rsidRPr="00280439">
        <w:rPr>
          <w:lang w:val="fr-FR"/>
        </w:rPr>
        <w:t>Sauf que</w:t>
      </w:r>
      <w:proofErr w:type="gramEnd"/>
      <w:r w:rsidRPr="00280439">
        <w:rPr>
          <w:lang w:val="fr-FR"/>
        </w:rPr>
        <w:t xml:space="preserve"> chaque paramètre n’a pas forcément la même importance : Une erreur d’estimation de 10% pour la volatilité vaut elle la même chose qu’une erreur de 10% sur la probabilité de transition annuel de l’état 1 à 2 ou sur le niveau de l’état 2 ?</w:t>
      </w:r>
    </w:p>
    <w:p w14:paraId="2344884E" w14:textId="77777777" w:rsidR="00230F20" w:rsidRDefault="00230F20" w:rsidP="00230F20">
      <w:pPr>
        <w:pStyle w:val="ListParagraph"/>
        <w:numPr>
          <w:ilvl w:val="0"/>
          <w:numId w:val="24"/>
        </w:numPr>
        <w:spacing w:before="0" w:after="0"/>
        <w:jc w:val="left"/>
        <w:rPr>
          <w:lang w:val="fr-FR"/>
        </w:rPr>
      </w:pPr>
      <w:r>
        <w:rPr>
          <w:lang w:val="fr-FR"/>
        </w:rPr>
        <w:t xml:space="preserve">On peut simuler N trajectoires de chaque modèle, calculer une matrice M de distance avec par exemple </w:t>
      </w:r>
      <w:proofErr w:type="spellStart"/>
      <w:r>
        <w:rPr>
          <w:lang w:val="fr-FR"/>
        </w:rPr>
        <w:t>Mij</w:t>
      </w:r>
      <w:proofErr w:type="spellEnd"/>
      <w:r>
        <w:rPr>
          <w:lang w:val="fr-FR"/>
        </w:rPr>
        <w:t xml:space="preserve"> = </w:t>
      </w:r>
      <w:proofErr w:type="gramStart"/>
      <w:r>
        <w:rPr>
          <w:lang w:val="fr-FR"/>
        </w:rPr>
        <w:t>MSE(</w:t>
      </w:r>
      <w:proofErr w:type="gramEnd"/>
      <w:r>
        <w:rPr>
          <w:lang w:val="fr-FR"/>
        </w:rPr>
        <w:t>simulation(i) model1, simulation(j) model2)/</w:t>
      </w:r>
      <w:r w:rsidRPr="004F3FEC">
        <w:rPr>
          <w:lang w:val="fr-FR"/>
        </w:rPr>
        <w:t xml:space="preserve"> </w:t>
      </w:r>
      <w:r>
        <w:rPr>
          <w:lang w:val="fr-FR"/>
        </w:rPr>
        <w:t xml:space="preserve">(MSE(simulation(i) model1, 0) * MSE(simulation(j) model2, 0))**0.5 et calculer la moyenne de toute la matrice. Problème : </w:t>
      </w:r>
    </w:p>
    <w:p w14:paraId="172DF04E" w14:textId="77777777" w:rsidR="00230F20" w:rsidRDefault="00230F20" w:rsidP="00230F20">
      <w:pPr>
        <w:pStyle w:val="ListParagraph"/>
        <w:numPr>
          <w:ilvl w:val="7"/>
          <w:numId w:val="17"/>
        </w:numPr>
        <w:spacing w:before="0" w:after="0"/>
        <w:jc w:val="left"/>
        <w:rPr>
          <w:lang w:val="fr-FR"/>
        </w:rPr>
      </w:pPr>
      <w:r>
        <w:rPr>
          <w:lang w:val="fr-FR"/>
        </w:rPr>
        <w:t xml:space="preserve">Non réflexivité même quand N =&gt; + </w:t>
      </w:r>
      <w:proofErr w:type="spellStart"/>
      <w:r>
        <w:rPr>
          <w:lang w:val="fr-FR"/>
        </w:rPr>
        <w:t>inf</w:t>
      </w:r>
      <w:proofErr w:type="spellEnd"/>
    </w:p>
    <w:p w14:paraId="58689D40" w14:textId="77777777" w:rsidR="00230F20" w:rsidRDefault="00230F20" w:rsidP="00230F20">
      <w:pPr>
        <w:pStyle w:val="ListParagraph"/>
        <w:numPr>
          <w:ilvl w:val="7"/>
          <w:numId w:val="17"/>
        </w:numPr>
        <w:spacing w:before="0" w:after="0"/>
        <w:jc w:val="left"/>
        <w:rPr>
          <w:lang w:val="fr-FR"/>
        </w:rPr>
      </w:pPr>
      <w:r>
        <w:rPr>
          <w:lang w:val="fr-FR"/>
        </w:rPr>
        <w:t>2 trajectoires générées par un même modèle peuvent avoir un MSE très grand à cause d’une différence de transition</w:t>
      </w:r>
    </w:p>
    <w:p w14:paraId="406593F1" w14:textId="77777777" w:rsidR="00230F20" w:rsidRDefault="00230F20" w:rsidP="00230F20">
      <w:pPr>
        <w:pStyle w:val="ListParagraph"/>
        <w:ind w:left="2880"/>
        <w:rPr>
          <w:lang w:val="fr-FR"/>
        </w:rPr>
      </w:pPr>
    </w:p>
    <w:p w14:paraId="13E9496A" w14:textId="77777777" w:rsidR="00230F20" w:rsidRPr="00D8500B" w:rsidRDefault="00230F20" w:rsidP="00230F20">
      <w:pPr>
        <w:pStyle w:val="ListParagraph"/>
        <w:numPr>
          <w:ilvl w:val="0"/>
          <w:numId w:val="24"/>
        </w:numPr>
        <w:spacing w:before="0" w:after="0"/>
        <w:jc w:val="left"/>
        <w:rPr>
          <w:lang w:val="fr-FR"/>
        </w:rPr>
      </w:pPr>
      <w:r w:rsidRPr="00D8500B">
        <w:rPr>
          <w:lang w:val="fr-FR"/>
        </w:rPr>
        <w:t xml:space="preserve">A partir de la matrice de distances, matcher chaque courbe du model 1 avec une courbe du model 2, calculer la moyenne des MSE des courbes matchés. Le </w:t>
      </w:r>
      <w:proofErr w:type="spellStart"/>
      <w:r w:rsidRPr="00D8500B">
        <w:rPr>
          <w:lang w:val="fr-FR"/>
        </w:rPr>
        <w:t>matching</w:t>
      </w:r>
      <w:proofErr w:type="spellEnd"/>
      <w:r w:rsidRPr="00D8500B">
        <w:rPr>
          <w:lang w:val="fr-FR"/>
        </w:rPr>
        <w:t xml:space="preserve"> est fait de sorte à minimiser cette moyenne (ce genre de </w:t>
      </w:r>
      <w:proofErr w:type="spellStart"/>
      <w:r w:rsidRPr="00D8500B">
        <w:rPr>
          <w:lang w:val="fr-FR"/>
        </w:rPr>
        <w:t>matching</w:t>
      </w:r>
      <w:proofErr w:type="spellEnd"/>
      <w:r w:rsidRPr="00D8500B">
        <w:rPr>
          <w:lang w:val="fr-FR"/>
        </w:rPr>
        <w:t xml:space="preserve"> est un problème classique il existe des algorithmes tout fait). Converge vers 0 quand N tends vers infini.</w:t>
      </w:r>
    </w:p>
    <w:p w14:paraId="77B21835" w14:textId="77777777" w:rsidR="00230F20" w:rsidRDefault="00230F20" w:rsidP="00230F20">
      <w:pPr>
        <w:pStyle w:val="ListParagraph"/>
        <w:numPr>
          <w:ilvl w:val="0"/>
          <w:numId w:val="24"/>
        </w:numPr>
        <w:spacing w:before="0" w:after="0"/>
        <w:jc w:val="left"/>
        <w:rPr>
          <w:lang w:val="fr-FR"/>
        </w:rPr>
      </w:pPr>
      <w:r w:rsidRPr="006C7A2E">
        <w:rPr>
          <w:lang w:val="fr-FR"/>
        </w:rPr>
        <w:t xml:space="preserve">CB distance : On </w:t>
      </w:r>
      <w:proofErr w:type="spellStart"/>
      <w:r w:rsidRPr="006C7A2E">
        <w:rPr>
          <w:lang w:val="fr-FR"/>
        </w:rPr>
        <w:t>price</w:t>
      </w:r>
      <w:proofErr w:type="spellEnd"/>
      <w:r w:rsidRPr="006C7A2E">
        <w:rPr>
          <w:lang w:val="fr-FR"/>
        </w:rPr>
        <w:t xml:space="preserve"> des bon</w:t>
      </w:r>
      <w:r>
        <w:rPr>
          <w:lang w:val="fr-FR"/>
        </w:rPr>
        <w:t>ds aléatoires avec N trajectoires de chaque modèle et on calcul la moyenne de l’erreur relative. Avantage :</w:t>
      </w:r>
    </w:p>
    <w:p w14:paraId="0657AC02" w14:textId="77777777" w:rsidR="00230F20" w:rsidRDefault="00230F20" w:rsidP="00230F20">
      <w:pPr>
        <w:pStyle w:val="ListParagraph"/>
        <w:numPr>
          <w:ilvl w:val="1"/>
          <w:numId w:val="24"/>
        </w:numPr>
        <w:spacing w:before="0" w:after="0"/>
        <w:jc w:val="left"/>
        <w:rPr>
          <w:lang w:val="fr-FR"/>
        </w:rPr>
      </w:pPr>
      <w:r>
        <w:rPr>
          <w:lang w:val="fr-FR"/>
        </w:rPr>
        <w:t>Réflexivité pour N tends vers l’infini</w:t>
      </w:r>
    </w:p>
    <w:p w14:paraId="6C6E7ADA" w14:textId="77777777" w:rsidR="00230F20" w:rsidRDefault="00230F20" w:rsidP="00230F20">
      <w:pPr>
        <w:pStyle w:val="ListParagraph"/>
        <w:numPr>
          <w:ilvl w:val="1"/>
          <w:numId w:val="24"/>
        </w:numPr>
        <w:spacing w:before="0" w:after="0"/>
        <w:jc w:val="left"/>
        <w:rPr>
          <w:lang w:val="fr-FR"/>
        </w:rPr>
      </w:pPr>
      <w:r>
        <w:rPr>
          <w:lang w:val="fr-FR"/>
        </w:rPr>
        <w:t>Pondération automatique de chaque type d’erreur en fonction de l’application finale. Les erreurs sont d’autant plus pénalisées qu’ils ont d’influence sur le prix final.</w:t>
      </w:r>
    </w:p>
    <w:p w14:paraId="656BEAE3" w14:textId="77777777" w:rsidR="00230F20" w:rsidRPr="003C5C98" w:rsidRDefault="00230F20" w:rsidP="00230F20">
      <w:pPr>
        <w:ind w:left="360"/>
        <w:rPr>
          <w:lang w:val="fr-FR"/>
        </w:rPr>
      </w:pPr>
    </w:p>
    <w:p w14:paraId="781F03AB" w14:textId="77777777" w:rsidR="00230F20" w:rsidRPr="006C7A2E" w:rsidRDefault="00230F20" w:rsidP="00230F20">
      <w:pPr>
        <w:pStyle w:val="ListParagraph"/>
        <w:ind w:left="510"/>
        <w:rPr>
          <w:lang w:val="fr-FR"/>
        </w:rPr>
      </w:pPr>
    </w:p>
    <w:p w14:paraId="58DCA4F7" w14:textId="77777777" w:rsidR="00230F20" w:rsidRPr="006C7A2E" w:rsidRDefault="00230F20" w:rsidP="00230F20">
      <w:pPr>
        <w:pStyle w:val="ListParagraph"/>
        <w:ind w:left="510"/>
        <w:rPr>
          <w:lang w:val="fr-FR"/>
        </w:rPr>
      </w:pPr>
    </w:p>
    <w:p w14:paraId="23B17CA9" w14:textId="77777777" w:rsidR="00230F20" w:rsidRPr="006C7A2E" w:rsidRDefault="00230F20" w:rsidP="00230F20">
      <w:pPr>
        <w:rPr>
          <w:lang w:val="fr-FR"/>
        </w:rPr>
      </w:pPr>
    </w:p>
    <w:p w14:paraId="6B082C92" w14:textId="77777777" w:rsidR="00230F20" w:rsidRDefault="00230F20" w:rsidP="00230F20">
      <w:pPr>
        <w:rPr>
          <w:lang w:val="fr-FR"/>
        </w:rPr>
      </w:pPr>
      <w:r>
        <w:rPr>
          <w:lang w:val="fr-FR"/>
        </w:rPr>
        <w:t xml:space="preserve">Comment calculer la distance entre un modèle HMCIR et une courbe historique ? </w:t>
      </w:r>
    </w:p>
    <w:p w14:paraId="33A2BA53" w14:textId="77777777" w:rsidR="00230F20" w:rsidRPr="00F328F0" w:rsidRDefault="00230F20" w:rsidP="00230F20">
      <w:pPr>
        <w:rPr>
          <w:lang w:val="fr-FR"/>
        </w:rPr>
      </w:pPr>
      <w:r>
        <w:rPr>
          <w:lang w:val="fr-FR"/>
        </w:rPr>
        <w:t xml:space="preserve">Une idée simple serai de simuler n courbes (dans l’idéal une infinité) de courbes avec le modèle, calculer la norme avec la courbe historique et en faire la moyenne. Ce n’est pas bon car supposons que la courbe historique est vraiment un HMCIR et on en fait une estimation parfaite, la distance doit tendre vers 0 quand n tends vers + inf. Or ça ne sera jamais le cas car  </w:t>
      </w:r>
    </w:p>
    <w:p w14:paraId="04D2E18A" w14:textId="77777777" w:rsidR="00230F20" w:rsidRDefault="00230F20" w:rsidP="00230F20">
      <w:pPr>
        <w:rPr>
          <w:lang w:val="fr-FR"/>
        </w:rPr>
      </w:pPr>
    </w:p>
    <w:p w14:paraId="29232760" w14:textId="77777777" w:rsidR="00230F20" w:rsidRDefault="00230F20" w:rsidP="00230F20">
      <w:pPr>
        <w:pStyle w:val="ListParagraph"/>
        <w:numPr>
          <w:ilvl w:val="0"/>
          <w:numId w:val="17"/>
        </w:numPr>
        <w:spacing w:before="0" w:after="0"/>
        <w:jc w:val="left"/>
        <w:rPr>
          <w:lang w:val="fr-FR"/>
        </w:rPr>
      </w:pPr>
      <w:r>
        <w:rPr>
          <w:lang w:val="fr-FR"/>
        </w:rPr>
        <w:t>Tests pour valider le modèle :</w:t>
      </w:r>
    </w:p>
    <w:p w14:paraId="44AA6936" w14:textId="77777777" w:rsidR="00230F20" w:rsidRDefault="00230F20" w:rsidP="00230F20">
      <w:pPr>
        <w:pStyle w:val="ListParagraph"/>
        <w:ind w:left="510"/>
        <w:rPr>
          <w:lang w:val="fr-FR"/>
        </w:rPr>
      </w:pPr>
    </w:p>
    <w:p w14:paraId="58932691" w14:textId="77777777" w:rsidR="00230F20" w:rsidRDefault="00230F20" w:rsidP="00230F20">
      <w:pPr>
        <w:pStyle w:val="ListParagraph"/>
        <w:numPr>
          <w:ilvl w:val="1"/>
          <w:numId w:val="22"/>
        </w:numPr>
        <w:spacing w:before="0" w:after="0"/>
        <w:jc w:val="left"/>
        <w:rPr>
          <w:lang w:val="fr-FR"/>
        </w:rPr>
      </w:pPr>
      <w:r>
        <w:rPr>
          <w:lang w:val="fr-FR"/>
        </w:rPr>
        <w:t>Pour chaque modèle</w:t>
      </w:r>
    </w:p>
    <w:p w14:paraId="203B5C5F" w14:textId="77777777" w:rsidR="00230F20" w:rsidRDefault="00230F20" w:rsidP="00230F20">
      <w:pPr>
        <w:rPr>
          <w:lang w:val="fr-FR"/>
        </w:rPr>
      </w:pPr>
    </w:p>
    <w:p w14:paraId="20537E3B" w14:textId="77777777" w:rsidR="00230F20" w:rsidRDefault="00230F20" w:rsidP="00230F20">
      <w:pPr>
        <w:pStyle w:val="ListParagraph"/>
        <w:numPr>
          <w:ilvl w:val="0"/>
          <w:numId w:val="23"/>
        </w:numPr>
        <w:spacing w:before="0" w:after="0"/>
        <w:jc w:val="left"/>
        <w:rPr>
          <w:lang w:val="fr-FR"/>
        </w:rPr>
      </w:pPr>
      <w:r>
        <w:rPr>
          <w:lang w:val="fr-FR"/>
        </w:rPr>
        <w:t>Tester la performance de l’estimateur elle-même sur un vrai HMCIR</w:t>
      </w:r>
    </w:p>
    <w:p w14:paraId="3E1E6F7B" w14:textId="77777777" w:rsidR="00230F20" w:rsidRDefault="00230F20" w:rsidP="00230F20">
      <w:pPr>
        <w:pStyle w:val="ListParagraph"/>
        <w:numPr>
          <w:ilvl w:val="0"/>
          <w:numId w:val="23"/>
        </w:numPr>
        <w:spacing w:before="0" w:after="0"/>
        <w:jc w:val="left"/>
        <w:rPr>
          <w:lang w:val="fr-FR"/>
        </w:rPr>
      </w:pPr>
      <w:r>
        <w:rPr>
          <w:lang w:val="fr-FR"/>
        </w:rPr>
        <w:t>Tester la performance de fit : à quel point le choix du modèle est pertinent</w:t>
      </w:r>
    </w:p>
    <w:p w14:paraId="30A7978D" w14:textId="77777777" w:rsidR="00230F20" w:rsidRDefault="00230F20" w:rsidP="00230F20">
      <w:pPr>
        <w:pStyle w:val="ListParagraph"/>
        <w:numPr>
          <w:ilvl w:val="7"/>
          <w:numId w:val="17"/>
        </w:numPr>
        <w:spacing w:before="0" w:after="0"/>
        <w:jc w:val="left"/>
        <w:rPr>
          <w:lang w:val="fr-FR"/>
        </w:rPr>
      </w:pPr>
      <w:r w:rsidRPr="00684A60">
        <w:rPr>
          <w:lang w:val="fr-FR"/>
        </w:rPr>
        <w:t>Convergence de la moyenne à long terme vers l'espérance stationnaire du HM</w:t>
      </w:r>
    </w:p>
    <w:p w14:paraId="286DDC35" w14:textId="77777777" w:rsidR="00230F20" w:rsidRDefault="00230F20" w:rsidP="00230F20">
      <w:pPr>
        <w:pStyle w:val="ListParagraph"/>
        <w:numPr>
          <w:ilvl w:val="7"/>
          <w:numId w:val="17"/>
        </w:numPr>
        <w:spacing w:before="0" w:after="0"/>
        <w:jc w:val="left"/>
        <w:rPr>
          <w:lang w:val="fr-FR"/>
        </w:rPr>
      </w:pPr>
      <w:r>
        <w:rPr>
          <w:lang w:val="fr-FR"/>
        </w:rPr>
        <w:t>CIR local : la volatilité locale est-elle proportionnelle à la racine du taux ?</w:t>
      </w:r>
    </w:p>
    <w:p w14:paraId="19A5AAE2" w14:textId="77777777" w:rsidR="00230F20" w:rsidRDefault="00230F20" w:rsidP="00230F20">
      <w:pPr>
        <w:pStyle w:val="ListParagraph"/>
        <w:numPr>
          <w:ilvl w:val="7"/>
          <w:numId w:val="17"/>
        </w:numPr>
        <w:spacing w:before="0" w:after="0"/>
        <w:jc w:val="left"/>
        <w:rPr>
          <w:lang w:val="fr-FR"/>
        </w:rPr>
      </w:pPr>
      <w:r>
        <w:rPr>
          <w:lang w:val="fr-FR"/>
        </w:rPr>
        <w:t>Le temps de demi-vie est bien constant, et la vitesse de transition le respecte</w:t>
      </w:r>
    </w:p>
    <w:p w14:paraId="03995A7A" w14:textId="77777777" w:rsidR="00230F20" w:rsidRDefault="00230F20" w:rsidP="00230F20">
      <w:pPr>
        <w:pStyle w:val="ListParagraph"/>
        <w:numPr>
          <w:ilvl w:val="0"/>
          <w:numId w:val="23"/>
        </w:numPr>
        <w:spacing w:before="0" w:after="0"/>
        <w:jc w:val="left"/>
        <w:rPr>
          <w:lang w:val="fr-FR"/>
        </w:rPr>
      </w:pPr>
      <w:r>
        <w:rPr>
          <w:lang w:val="fr-FR"/>
        </w:rPr>
        <w:lastRenderedPageBreak/>
        <w:t>Tester la performance de prédiction (</w:t>
      </w:r>
      <w:proofErr w:type="spellStart"/>
      <w:r>
        <w:rPr>
          <w:lang w:val="fr-FR"/>
        </w:rPr>
        <w:t>backtesting</w:t>
      </w:r>
      <w:proofErr w:type="spellEnd"/>
      <w:r>
        <w:rPr>
          <w:lang w:val="fr-FR"/>
        </w:rPr>
        <w:t xml:space="preserve">, prendre des courbes historiques, fit sur la première partie, et calculer (pour tous les bonds de la base test) l’écart entre le </w:t>
      </w:r>
      <w:proofErr w:type="spellStart"/>
      <w:r>
        <w:rPr>
          <w:lang w:val="fr-FR"/>
        </w:rPr>
        <w:t>pricing</w:t>
      </w:r>
      <w:proofErr w:type="spellEnd"/>
      <w:r>
        <w:rPr>
          <w:lang w:val="fr-FR"/>
        </w:rPr>
        <w:t xml:space="preserve"> avec la 2</w:t>
      </w:r>
      <w:r w:rsidRPr="0003583D">
        <w:rPr>
          <w:vertAlign w:val="superscript"/>
          <w:lang w:val="fr-FR"/>
        </w:rPr>
        <w:t>nd</w:t>
      </w:r>
      <w:r>
        <w:rPr>
          <w:lang w:val="fr-FR"/>
        </w:rPr>
        <w:t xml:space="preserve"> partie de la courbe historique et les courbes simulés.</w:t>
      </w:r>
    </w:p>
    <w:p w14:paraId="2D309A8A" w14:textId="77777777" w:rsidR="00230F20" w:rsidRDefault="00230F20" w:rsidP="00230F20">
      <w:pPr>
        <w:pStyle w:val="ListParagraph"/>
        <w:rPr>
          <w:lang w:val="fr-FR"/>
        </w:rPr>
      </w:pPr>
    </w:p>
    <w:p w14:paraId="3CA57E05" w14:textId="77777777" w:rsidR="00230F20" w:rsidRDefault="00230F20" w:rsidP="00230F20">
      <w:pPr>
        <w:pStyle w:val="ListParagraph"/>
        <w:numPr>
          <w:ilvl w:val="1"/>
          <w:numId w:val="22"/>
        </w:numPr>
        <w:spacing w:before="0" w:after="0"/>
        <w:jc w:val="left"/>
        <w:rPr>
          <w:lang w:val="fr-FR"/>
        </w:rPr>
      </w:pPr>
      <w:r>
        <w:rPr>
          <w:lang w:val="fr-FR"/>
        </w:rPr>
        <w:t>Une fois le modèle choisi</w:t>
      </w:r>
    </w:p>
    <w:p w14:paraId="33E05025" w14:textId="77777777" w:rsidR="00230F20" w:rsidRDefault="00230F20" w:rsidP="00230F20">
      <w:pPr>
        <w:pStyle w:val="ListParagraph"/>
        <w:rPr>
          <w:lang w:val="fr-FR"/>
        </w:rPr>
      </w:pPr>
    </w:p>
    <w:p w14:paraId="3F6F7C79" w14:textId="77777777" w:rsidR="00230F20" w:rsidRDefault="00230F20" w:rsidP="00230F20">
      <w:pPr>
        <w:pStyle w:val="ListParagraph"/>
        <w:numPr>
          <w:ilvl w:val="0"/>
          <w:numId w:val="23"/>
        </w:numPr>
        <w:spacing w:before="0" w:after="0"/>
        <w:jc w:val="left"/>
        <w:rPr>
          <w:lang w:val="fr-FR"/>
        </w:rPr>
      </w:pPr>
      <w:r>
        <w:rPr>
          <w:lang w:val="fr-FR"/>
        </w:rPr>
        <w:t xml:space="preserve">Tester l’écart entre le </w:t>
      </w:r>
      <w:proofErr w:type="spellStart"/>
      <w:r>
        <w:rPr>
          <w:lang w:val="fr-FR"/>
        </w:rPr>
        <w:t>pricing</w:t>
      </w:r>
      <w:proofErr w:type="spellEnd"/>
      <w:r>
        <w:rPr>
          <w:lang w:val="fr-FR"/>
        </w:rPr>
        <w:t xml:space="preserve"> avec 2 modèles d’émetteur de bond différents</w:t>
      </w:r>
    </w:p>
    <w:p w14:paraId="3307106A" w14:textId="77777777" w:rsidR="00230F20" w:rsidRDefault="00230F20" w:rsidP="00230F20">
      <w:pPr>
        <w:pStyle w:val="ListParagraph"/>
        <w:numPr>
          <w:ilvl w:val="0"/>
          <w:numId w:val="23"/>
        </w:numPr>
        <w:spacing w:before="0" w:after="0"/>
        <w:jc w:val="left"/>
        <w:rPr>
          <w:lang w:val="fr-FR"/>
        </w:rPr>
      </w:pPr>
      <w:r>
        <w:rPr>
          <w:lang w:val="fr-FR"/>
        </w:rPr>
        <w:t>Tester la convergence après variance réduction : Montrer que sur un grand nombre de test, la variance/taille de l’intervalle de confiance est « faible » et décroit quand on augmente le nombre de trajectoires.</w:t>
      </w:r>
    </w:p>
    <w:p w14:paraId="310D7FE9" w14:textId="77777777" w:rsidR="00230F20" w:rsidRPr="00943ECF" w:rsidRDefault="00230F20" w:rsidP="00230F20">
      <w:pPr>
        <w:pStyle w:val="ListParagraph"/>
        <w:numPr>
          <w:ilvl w:val="0"/>
          <w:numId w:val="23"/>
        </w:numPr>
        <w:spacing w:before="0" w:after="0"/>
        <w:jc w:val="left"/>
        <w:rPr>
          <w:lang w:val="fr-FR"/>
        </w:rPr>
      </w:pPr>
      <w:r>
        <w:rPr>
          <w:lang w:val="fr-FR"/>
        </w:rPr>
        <w:t>Majorer l’erreur total de tout le processus calcul de l’</w:t>
      </w:r>
      <w:proofErr w:type="spellStart"/>
      <w:r>
        <w:rPr>
          <w:lang w:val="fr-FR"/>
        </w:rPr>
        <w:t>implied</w:t>
      </w:r>
      <w:proofErr w:type="spellEnd"/>
      <w:r>
        <w:rPr>
          <w:lang w:val="fr-FR"/>
        </w:rPr>
        <w:t xml:space="preserve"> spread puis </w:t>
      </w:r>
      <w:proofErr w:type="spellStart"/>
      <w:r>
        <w:rPr>
          <w:lang w:val="fr-FR"/>
        </w:rPr>
        <w:t>repricing</w:t>
      </w:r>
      <w:proofErr w:type="spellEnd"/>
    </w:p>
    <w:p w14:paraId="6DF0D978" w14:textId="77777777" w:rsidR="00230F20" w:rsidRDefault="00230F20" w:rsidP="00230F20">
      <w:pPr>
        <w:rPr>
          <w:lang w:val="fr-FR"/>
        </w:rPr>
      </w:pPr>
    </w:p>
    <w:p w14:paraId="4BD3C9E7" w14:textId="77777777" w:rsidR="00230F20" w:rsidRDefault="00230F20" w:rsidP="00230F20">
      <w:pPr>
        <w:pStyle w:val="ListParagraph"/>
        <w:numPr>
          <w:ilvl w:val="0"/>
          <w:numId w:val="17"/>
        </w:numPr>
        <w:spacing w:before="0" w:after="0"/>
        <w:jc w:val="left"/>
        <w:rPr>
          <w:lang w:val="fr-FR"/>
        </w:rPr>
      </w:pPr>
      <w:r>
        <w:rPr>
          <w:lang w:val="fr-FR"/>
        </w:rPr>
        <w:t>Utilisation de la base de données de bonds :</w:t>
      </w:r>
    </w:p>
    <w:p w14:paraId="16F57FC2" w14:textId="77777777" w:rsidR="00230F20" w:rsidRDefault="00230F20" w:rsidP="00230F20">
      <w:pPr>
        <w:pStyle w:val="ListParagraph"/>
        <w:ind w:left="510"/>
        <w:rPr>
          <w:lang w:val="fr-FR"/>
        </w:rPr>
      </w:pPr>
      <w:r>
        <w:rPr>
          <w:lang w:val="fr-FR"/>
        </w:rPr>
        <w:t xml:space="preserve">Train : Pour calibrer les </w:t>
      </w:r>
      <w:proofErr w:type="spellStart"/>
      <w:r>
        <w:rPr>
          <w:lang w:val="fr-FR"/>
        </w:rPr>
        <w:t>hyper-paramètres</w:t>
      </w:r>
      <w:proofErr w:type="spellEnd"/>
      <w:r>
        <w:rPr>
          <w:lang w:val="fr-FR"/>
        </w:rPr>
        <w:t xml:space="preserve"> des estimateurs</w:t>
      </w:r>
    </w:p>
    <w:p w14:paraId="6332EAF9" w14:textId="77777777" w:rsidR="00230F20" w:rsidRDefault="00230F20" w:rsidP="00230F20">
      <w:pPr>
        <w:pStyle w:val="ListParagraph"/>
        <w:ind w:left="510"/>
        <w:rPr>
          <w:lang w:val="fr-FR"/>
        </w:rPr>
      </w:pPr>
      <w:r>
        <w:rPr>
          <w:lang w:val="fr-FR"/>
        </w:rPr>
        <w:t>Val : Pour la validation des modèles</w:t>
      </w:r>
    </w:p>
    <w:p w14:paraId="54C1A7AC" w14:textId="17FE3428" w:rsidR="00230F20" w:rsidRPr="00D365E5" w:rsidRDefault="00230F20" w:rsidP="00230F20">
      <w:pPr>
        <w:pStyle w:val="ListParagraph"/>
        <w:ind w:left="510"/>
        <w:rPr>
          <w:lang w:val="fr-FR"/>
        </w:rPr>
      </w:pPr>
      <w:r>
        <w:rPr>
          <w:lang w:val="fr-FR"/>
        </w:rPr>
        <w:t>Test : Tester le modèle choisi</w:t>
      </w:r>
      <w:r w:rsidRPr="00D365E5">
        <w:rPr>
          <w:rFonts w:ascii="Consolas" w:eastAsia="Times New Roman" w:hAnsi="Consolas" w:cs="Times New Roman"/>
          <w:color w:val="000000"/>
          <w:sz w:val="21"/>
          <w:szCs w:val="21"/>
          <w:lang w:val="fr-FR" w:eastAsia="en-GB"/>
        </w:rPr>
        <w:t xml:space="preserve">    </w:t>
      </w:r>
    </w:p>
    <w:p w14:paraId="244A433C" w14:textId="77777777" w:rsidR="00230F20" w:rsidRPr="00D365E5" w:rsidRDefault="00230F20" w:rsidP="00230F20">
      <w:pPr>
        <w:pStyle w:val="ListParagraph"/>
        <w:ind w:left="510"/>
        <w:rPr>
          <w:lang w:val="fr-FR"/>
        </w:rPr>
      </w:pPr>
    </w:p>
    <w:p w14:paraId="50020ECA" w14:textId="77777777" w:rsidR="00230F20" w:rsidRPr="00230F20" w:rsidRDefault="00230F20" w:rsidP="00230F20">
      <w:pPr>
        <w:pStyle w:val="ListParagraph"/>
        <w:ind w:left="510"/>
        <w:rPr>
          <w:lang w:val="fr-FR"/>
        </w:rPr>
      </w:pPr>
      <w:hyperlink r:id="rId18" w:history="1">
        <w:r w:rsidRPr="00D365E5">
          <w:rPr>
            <w:rStyle w:val="Hyperlink"/>
            <w:lang w:val="fr-FR"/>
          </w:rPr>
          <w:t>CIR_Annexe_v2.0 EN.pdf (ressources-actuarielles.net)</w:t>
        </w:r>
      </w:hyperlink>
    </w:p>
    <w:p w14:paraId="79FE4BD9" w14:textId="77777777" w:rsidR="00230F20" w:rsidRDefault="00230F20" w:rsidP="00230F20">
      <w:pPr>
        <w:pStyle w:val="ListParagraph"/>
        <w:ind w:left="510"/>
      </w:pPr>
      <w:hyperlink r:id="rId19" w:history="1">
        <w:r>
          <w:rPr>
            <w:rStyle w:val="Hyperlink"/>
          </w:rPr>
          <w:t>FULLTEXT01.pdf (diva-portal.org)</w:t>
        </w:r>
      </w:hyperlink>
    </w:p>
    <w:p w14:paraId="2BB0B653" w14:textId="77777777" w:rsidR="00230F20" w:rsidRPr="00230F20" w:rsidRDefault="00230F20" w:rsidP="00230F20">
      <w:pPr>
        <w:pStyle w:val="ListParagraph"/>
        <w:ind w:left="510"/>
        <w:rPr>
          <w:lang w:val="fr-FR"/>
        </w:rPr>
      </w:pPr>
      <w:hyperlink r:id="rId20" w:history="1">
        <w:r w:rsidRPr="00230F20">
          <w:rPr>
            <w:rStyle w:val="Hyperlink"/>
            <w:lang w:val="fr-FR"/>
          </w:rPr>
          <w:t>lectures24_25.dvi (cmat.edu.uy)</w:t>
        </w:r>
      </w:hyperlink>
    </w:p>
    <w:p w14:paraId="354F569C" w14:textId="77777777" w:rsidR="00230F20" w:rsidRPr="00230F20" w:rsidRDefault="00230F20" w:rsidP="00230F20">
      <w:pPr>
        <w:pStyle w:val="ListParagraph"/>
        <w:ind w:left="510"/>
        <w:rPr>
          <w:lang w:val="fr-FR"/>
        </w:rPr>
      </w:pPr>
      <w:hyperlink r:id="rId21" w:history="1">
        <w:r w:rsidRPr="00230F20">
          <w:rPr>
            <w:rStyle w:val="Hyperlink"/>
            <w:lang w:val="fr-FR"/>
          </w:rPr>
          <w:t>588-FT0001.pdf (ijtef.org)</w:t>
        </w:r>
      </w:hyperlink>
    </w:p>
    <w:p w14:paraId="3FBA6AF3" w14:textId="77777777" w:rsidR="00230F20" w:rsidRPr="00230F20" w:rsidRDefault="00230F20" w:rsidP="00230F20">
      <w:pPr>
        <w:pStyle w:val="ListParagraph"/>
        <w:ind w:left="510"/>
        <w:rPr>
          <w:lang w:val="fr-FR"/>
        </w:rPr>
      </w:pPr>
      <w:hyperlink r:id="rId22" w:history="1">
        <w:r w:rsidRPr="00230F20">
          <w:rPr>
            <w:rStyle w:val="Hyperlink"/>
            <w:lang w:val="fr-FR"/>
          </w:rPr>
          <w:t>empiricalcomparison.pdf (ucla.edu)</w:t>
        </w:r>
      </w:hyperlink>
    </w:p>
    <w:p w14:paraId="6DA5C2AB" w14:textId="77777777" w:rsidR="00230F20" w:rsidRDefault="00230F20" w:rsidP="00230F20">
      <w:pPr>
        <w:pStyle w:val="ListParagraph"/>
        <w:ind w:left="510"/>
      </w:pPr>
      <w:hyperlink r:id="rId23" w:history="1">
        <w:proofErr w:type="spellStart"/>
        <w:r>
          <w:rPr>
            <w:rStyle w:val="Hyperlink"/>
          </w:rPr>
          <w:t>OSTRUM_Research</w:t>
        </w:r>
        <w:proofErr w:type="spellEnd"/>
        <w:r>
          <w:rPr>
            <w:rStyle w:val="Hyperlink"/>
          </w:rPr>
          <w:t xml:space="preserve"> </w:t>
        </w:r>
        <w:proofErr w:type="spellStart"/>
        <w:r>
          <w:rPr>
            <w:rStyle w:val="Hyperlink"/>
          </w:rPr>
          <w:t>Paper_SOLVENCY</w:t>
        </w:r>
        <w:proofErr w:type="spellEnd"/>
        <w:r>
          <w:rPr>
            <w:rStyle w:val="Hyperlink"/>
          </w:rPr>
          <w:t xml:space="preserve"> II REAL ASSET DEBT_EN.pdf</w:t>
        </w:r>
      </w:hyperlink>
    </w:p>
    <w:p w14:paraId="0B2A0486" w14:textId="77777777" w:rsidR="00230F20" w:rsidRDefault="00230F20" w:rsidP="00230F20">
      <w:pPr>
        <w:pStyle w:val="ListParagraph"/>
        <w:ind w:left="510"/>
      </w:pPr>
      <w:hyperlink r:id="rId24" w:history="1">
        <w:r>
          <w:rPr>
            <w:rStyle w:val="Hyperlink"/>
          </w:rPr>
          <w:t>document (psu.edu)</w:t>
        </w:r>
      </w:hyperlink>
      <w:r>
        <w:t xml:space="preserve"> AL3</w:t>
      </w:r>
    </w:p>
    <w:p w14:paraId="65FC3975" w14:textId="77777777" w:rsidR="00230F20" w:rsidRDefault="00230F20" w:rsidP="00230F20">
      <w:pPr>
        <w:pStyle w:val="ListParagraph"/>
        <w:ind w:left="510"/>
      </w:pPr>
      <w:hyperlink r:id="rId25" w:anchor=":~:text=The%20general%20mean%2Dreverting%20stochastic,Bt%20is%20a%20Brownian" w:history="1">
        <w:r>
          <w:rPr>
            <w:rStyle w:val="Hyperlink"/>
          </w:rPr>
          <w:t>Dynamics of a mean-reverting stochastic volatility equation with regime switching - ScienceDirect</w:t>
        </w:r>
      </w:hyperlink>
      <w:r>
        <w:t xml:space="preserve"> </w:t>
      </w:r>
    </w:p>
    <w:p w14:paraId="34417F6F" w14:textId="77777777" w:rsidR="00230F20" w:rsidRPr="002D16AD" w:rsidRDefault="00230F20" w:rsidP="002D16AD">
      <w:pPr>
        <w:pStyle w:val="BodyText"/>
      </w:pPr>
    </w:p>
    <w:sectPr w:rsidR="00230F20" w:rsidRPr="002D16AD" w:rsidSect="00893316">
      <w:pgSz w:w="12240" w:h="15840"/>
      <w:pgMar w:top="1440" w:right="1440" w:bottom="709"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5906F" w14:textId="77777777" w:rsidR="00EB1866" w:rsidRDefault="00EB1866">
      <w:pPr>
        <w:spacing w:before="0" w:after="0"/>
      </w:pPr>
      <w:r>
        <w:separator/>
      </w:r>
    </w:p>
  </w:endnote>
  <w:endnote w:type="continuationSeparator" w:id="0">
    <w:p w14:paraId="2A3ECD1B" w14:textId="77777777" w:rsidR="00EB1866" w:rsidRDefault="00EB186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C3F6D" w14:textId="77777777" w:rsidR="00EB1866" w:rsidRDefault="00EB1866">
      <w:pPr>
        <w:spacing w:before="0" w:after="0"/>
      </w:pPr>
      <w:r>
        <w:separator/>
      </w:r>
    </w:p>
  </w:footnote>
  <w:footnote w:type="continuationSeparator" w:id="0">
    <w:p w14:paraId="325167AB" w14:textId="77777777" w:rsidR="00EB1866" w:rsidRDefault="00EB186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698C76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8CBA255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27E054C"/>
    <w:lvl w:ilvl="0">
      <w:start w:val="1"/>
      <w:numFmt w:val="decimal"/>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rPr>
        <w:rFonts w:ascii="Calibri" w:eastAsiaTheme="minorHAnsi" w:hAnsi="Calibri" w:cstheme="minorBidi"/>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33130F3"/>
    <w:multiLevelType w:val="multilevel"/>
    <w:tmpl w:val="3E4C6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42674"/>
    <w:multiLevelType w:val="hybridMultilevel"/>
    <w:tmpl w:val="F776F0A6"/>
    <w:lvl w:ilvl="0" w:tplc="064604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0CD2DE"/>
    <w:multiLevelType w:val="multilevel"/>
    <w:tmpl w:val="B2A859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191D1ECC"/>
    <w:multiLevelType w:val="hybridMultilevel"/>
    <w:tmpl w:val="ABB6DD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DB23EE"/>
    <w:multiLevelType w:val="multilevel"/>
    <w:tmpl w:val="8748564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751C0"/>
    <w:multiLevelType w:val="multilevel"/>
    <w:tmpl w:val="E6CC9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95534"/>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03B4033"/>
    <w:multiLevelType w:val="hybridMultilevel"/>
    <w:tmpl w:val="B962854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0B35E1"/>
    <w:multiLevelType w:val="multilevel"/>
    <w:tmpl w:val="9152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117CF0"/>
    <w:multiLevelType w:val="multilevel"/>
    <w:tmpl w:val="B484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0363844">
    <w:abstractNumId w:val="5"/>
  </w:num>
  <w:num w:numId="2" w16cid:durableId="1061060114">
    <w:abstractNumId w:val="0"/>
  </w:num>
  <w:num w:numId="3" w16cid:durableId="94176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45262398">
    <w:abstractNumId w:val="1"/>
  </w:num>
  <w:num w:numId="5" w16cid:durableId="377319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48996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2304675">
    <w:abstractNumId w:val="1"/>
  </w:num>
  <w:num w:numId="8" w16cid:durableId="1446117797">
    <w:abstractNumId w:val="1"/>
  </w:num>
  <w:num w:numId="9" w16cid:durableId="167403354">
    <w:abstractNumId w:val="1"/>
  </w:num>
  <w:num w:numId="10" w16cid:durableId="867791086">
    <w:abstractNumId w:val="1"/>
  </w:num>
  <w:num w:numId="11" w16cid:durableId="1207910509">
    <w:abstractNumId w:val="1"/>
  </w:num>
  <w:num w:numId="12" w16cid:durableId="828522167">
    <w:abstractNumId w:val="1"/>
  </w:num>
  <w:num w:numId="13" w16cid:durableId="7502789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55553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69293543">
    <w:abstractNumId w:val="1"/>
  </w:num>
  <w:num w:numId="16" w16cid:durableId="1571847439">
    <w:abstractNumId w:val="4"/>
  </w:num>
  <w:num w:numId="17" w16cid:durableId="1410689776">
    <w:abstractNumId w:val="9"/>
  </w:num>
  <w:num w:numId="18" w16cid:durableId="1391926834">
    <w:abstractNumId w:val="8"/>
  </w:num>
  <w:num w:numId="19" w16cid:durableId="503278755">
    <w:abstractNumId w:val="11"/>
  </w:num>
  <w:num w:numId="20" w16cid:durableId="1844928410">
    <w:abstractNumId w:val="12"/>
  </w:num>
  <w:num w:numId="21" w16cid:durableId="1930314655">
    <w:abstractNumId w:val="3"/>
  </w:num>
  <w:num w:numId="22" w16cid:durableId="2071926136">
    <w:abstractNumId w:val="7"/>
  </w:num>
  <w:num w:numId="23" w16cid:durableId="1082918801">
    <w:abstractNumId w:val="6"/>
  </w:num>
  <w:num w:numId="24" w16cid:durableId="18386142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334"/>
    <w:rsid w:val="00001FE0"/>
    <w:rsid w:val="0001343B"/>
    <w:rsid w:val="0001375F"/>
    <w:rsid w:val="00013FFE"/>
    <w:rsid w:val="000176CD"/>
    <w:rsid w:val="00024A53"/>
    <w:rsid w:val="00031BCE"/>
    <w:rsid w:val="00035717"/>
    <w:rsid w:val="000370A1"/>
    <w:rsid w:val="000373DE"/>
    <w:rsid w:val="00041281"/>
    <w:rsid w:val="000418BB"/>
    <w:rsid w:val="00045A4A"/>
    <w:rsid w:val="00047748"/>
    <w:rsid w:val="000517A4"/>
    <w:rsid w:val="00063DDC"/>
    <w:rsid w:val="00064F06"/>
    <w:rsid w:val="0006579B"/>
    <w:rsid w:val="00070E03"/>
    <w:rsid w:val="000711C5"/>
    <w:rsid w:val="00073243"/>
    <w:rsid w:val="0007378D"/>
    <w:rsid w:val="00085DFD"/>
    <w:rsid w:val="00094D39"/>
    <w:rsid w:val="000A4D21"/>
    <w:rsid w:val="000A4E4F"/>
    <w:rsid w:val="000A69EC"/>
    <w:rsid w:val="000A7AD6"/>
    <w:rsid w:val="000B1897"/>
    <w:rsid w:val="000B6F0F"/>
    <w:rsid w:val="000B70F7"/>
    <w:rsid w:val="000B7CD3"/>
    <w:rsid w:val="000C0F24"/>
    <w:rsid w:val="000C6190"/>
    <w:rsid w:val="000E0B8C"/>
    <w:rsid w:val="001027DE"/>
    <w:rsid w:val="00103876"/>
    <w:rsid w:val="001061E3"/>
    <w:rsid w:val="00107580"/>
    <w:rsid w:val="0011066C"/>
    <w:rsid w:val="00112106"/>
    <w:rsid w:val="00115458"/>
    <w:rsid w:val="00116B33"/>
    <w:rsid w:val="001172EA"/>
    <w:rsid w:val="001233A0"/>
    <w:rsid w:val="00136C18"/>
    <w:rsid w:val="00140264"/>
    <w:rsid w:val="001530E2"/>
    <w:rsid w:val="00154364"/>
    <w:rsid w:val="001548C7"/>
    <w:rsid w:val="001553B7"/>
    <w:rsid w:val="00163F06"/>
    <w:rsid w:val="00164692"/>
    <w:rsid w:val="00165D76"/>
    <w:rsid w:val="00166818"/>
    <w:rsid w:val="001707D5"/>
    <w:rsid w:val="0017212B"/>
    <w:rsid w:val="00173BA8"/>
    <w:rsid w:val="00177113"/>
    <w:rsid w:val="00181A68"/>
    <w:rsid w:val="00187AD3"/>
    <w:rsid w:val="001946E2"/>
    <w:rsid w:val="001A2FA7"/>
    <w:rsid w:val="001A5BC9"/>
    <w:rsid w:val="001A6BA6"/>
    <w:rsid w:val="001A6D01"/>
    <w:rsid w:val="001B53D9"/>
    <w:rsid w:val="001B66BA"/>
    <w:rsid w:val="001B7A02"/>
    <w:rsid w:val="001B7F65"/>
    <w:rsid w:val="001C605A"/>
    <w:rsid w:val="001C7B6E"/>
    <w:rsid w:val="001D03FA"/>
    <w:rsid w:val="001D2C5D"/>
    <w:rsid w:val="001E0C87"/>
    <w:rsid w:val="001E2BAD"/>
    <w:rsid w:val="001F0905"/>
    <w:rsid w:val="001F1CC1"/>
    <w:rsid w:val="001F37D7"/>
    <w:rsid w:val="001F6AFF"/>
    <w:rsid w:val="0020605A"/>
    <w:rsid w:val="0020789C"/>
    <w:rsid w:val="0021082B"/>
    <w:rsid w:val="00211BEC"/>
    <w:rsid w:val="00215DDD"/>
    <w:rsid w:val="00230F20"/>
    <w:rsid w:val="0023309D"/>
    <w:rsid w:val="00233EE5"/>
    <w:rsid w:val="00237B66"/>
    <w:rsid w:val="00242A21"/>
    <w:rsid w:val="002434EB"/>
    <w:rsid w:val="00251510"/>
    <w:rsid w:val="00262F71"/>
    <w:rsid w:val="002651B5"/>
    <w:rsid w:val="00270932"/>
    <w:rsid w:val="002709CC"/>
    <w:rsid w:val="002752ED"/>
    <w:rsid w:val="002752F9"/>
    <w:rsid w:val="00275AED"/>
    <w:rsid w:val="002769F8"/>
    <w:rsid w:val="00293344"/>
    <w:rsid w:val="002933CB"/>
    <w:rsid w:val="00295BC8"/>
    <w:rsid w:val="002A2D40"/>
    <w:rsid w:val="002A6D8F"/>
    <w:rsid w:val="002A6EE8"/>
    <w:rsid w:val="002B0805"/>
    <w:rsid w:val="002B08E0"/>
    <w:rsid w:val="002B2C52"/>
    <w:rsid w:val="002B2E3E"/>
    <w:rsid w:val="002B60CF"/>
    <w:rsid w:val="002C11CE"/>
    <w:rsid w:val="002C147D"/>
    <w:rsid w:val="002C2EB4"/>
    <w:rsid w:val="002C3065"/>
    <w:rsid w:val="002C49FA"/>
    <w:rsid w:val="002C585D"/>
    <w:rsid w:val="002C7686"/>
    <w:rsid w:val="002D16AD"/>
    <w:rsid w:val="002D4E41"/>
    <w:rsid w:val="002E35E2"/>
    <w:rsid w:val="002E680E"/>
    <w:rsid w:val="002F4DC0"/>
    <w:rsid w:val="00300C24"/>
    <w:rsid w:val="00300F44"/>
    <w:rsid w:val="00305CD9"/>
    <w:rsid w:val="00305F75"/>
    <w:rsid w:val="003147E1"/>
    <w:rsid w:val="0031740C"/>
    <w:rsid w:val="00320882"/>
    <w:rsid w:val="00321F78"/>
    <w:rsid w:val="00325659"/>
    <w:rsid w:val="00327360"/>
    <w:rsid w:val="00330A8E"/>
    <w:rsid w:val="003351B9"/>
    <w:rsid w:val="00336D17"/>
    <w:rsid w:val="003448C7"/>
    <w:rsid w:val="003456D0"/>
    <w:rsid w:val="00347337"/>
    <w:rsid w:val="00361F27"/>
    <w:rsid w:val="00362A49"/>
    <w:rsid w:val="0036317F"/>
    <w:rsid w:val="00366DA7"/>
    <w:rsid w:val="00372044"/>
    <w:rsid w:val="0037228B"/>
    <w:rsid w:val="0037262D"/>
    <w:rsid w:val="00374118"/>
    <w:rsid w:val="003812CA"/>
    <w:rsid w:val="00387788"/>
    <w:rsid w:val="00387AAB"/>
    <w:rsid w:val="00391475"/>
    <w:rsid w:val="00391CD3"/>
    <w:rsid w:val="00395FC4"/>
    <w:rsid w:val="003A7D6E"/>
    <w:rsid w:val="003B3377"/>
    <w:rsid w:val="003B4316"/>
    <w:rsid w:val="003B52D0"/>
    <w:rsid w:val="003B5506"/>
    <w:rsid w:val="003B7E1C"/>
    <w:rsid w:val="003C1450"/>
    <w:rsid w:val="003C34E6"/>
    <w:rsid w:val="003C45A1"/>
    <w:rsid w:val="003C53F6"/>
    <w:rsid w:val="003C7AD0"/>
    <w:rsid w:val="003D4D94"/>
    <w:rsid w:val="003D5A89"/>
    <w:rsid w:val="003E4ECC"/>
    <w:rsid w:val="003E57AE"/>
    <w:rsid w:val="003F1A74"/>
    <w:rsid w:val="0041081C"/>
    <w:rsid w:val="00415490"/>
    <w:rsid w:val="004201CC"/>
    <w:rsid w:val="00420AF6"/>
    <w:rsid w:val="00420D7D"/>
    <w:rsid w:val="004242CA"/>
    <w:rsid w:val="00441482"/>
    <w:rsid w:val="0044389C"/>
    <w:rsid w:val="00445164"/>
    <w:rsid w:val="00446081"/>
    <w:rsid w:val="00450B07"/>
    <w:rsid w:val="004608EB"/>
    <w:rsid w:val="0046201B"/>
    <w:rsid w:val="004675A9"/>
    <w:rsid w:val="00467666"/>
    <w:rsid w:val="0047380F"/>
    <w:rsid w:val="00474700"/>
    <w:rsid w:val="00475C64"/>
    <w:rsid w:val="00484673"/>
    <w:rsid w:val="00484DB2"/>
    <w:rsid w:val="00490073"/>
    <w:rsid w:val="0049057C"/>
    <w:rsid w:val="0049453D"/>
    <w:rsid w:val="004A0323"/>
    <w:rsid w:val="004A49E0"/>
    <w:rsid w:val="004A5CCC"/>
    <w:rsid w:val="004A61EC"/>
    <w:rsid w:val="004C034A"/>
    <w:rsid w:val="004D1A92"/>
    <w:rsid w:val="004D6A04"/>
    <w:rsid w:val="004E462A"/>
    <w:rsid w:val="004E6DAE"/>
    <w:rsid w:val="004F177E"/>
    <w:rsid w:val="004F26BE"/>
    <w:rsid w:val="004F3A88"/>
    <w:rsid w:val="00500C46"/>
    <w:rsid w:val="0051565D"/>
    <w:rsid w:val="0051641D"/>
    <w:rsid w:val="005170E4"/>
    <w:rsid w:val="0051749B"/>
    <w:rsid w:val="00517575"/>
    <w:rsid w:val="0052781C"/>
    <w:rsid w:val="00531421"/>
    <w:rsid w:val="00542806"/>
    <w:rsid w:val="00547EA6"/>
    <w:rsid w:val="00550062"/>
    <w:rsid w:val="00554722"/>
    <w:rsid w:val="005552E6"/>
    <w:rsid w:val="0055550D"/>
    <w:rsid w:val="005559B4"/>
    <w:rsid w:val="00555B52"/>
    <w:rsid w:val="00562FBF"/>
    <w:rsid w:val="005669B2"/>
    <w:rsid w:val="005708E8"/>
    <w:rsid w:val="00573559"/>
    <w:rsid w:val="00581B3D"/>
    <w:rsid w:val="00582256"/>
    <w:rsid w:val="00584132"/>
    <w:rsid w:val="00584E90"/>
    <w:rsid w:val="0058650F"/>
    <w:rsid w:val="005969DD"/>
    <w:rsid w:val="00596CCF"/>
    <w:rsid w:val="00596DFB"/>
    <w:rsid w:val="005A067C"/>
    <w:rsid w:val="005A0C49"/>
    <w:rsid w:val="005A4BB6"/>
    <w:rsid w:val="005C025B"/>
    <w:rsid w:val="005C14B6"/>
    <w:rsid w:val="005C2D6B"/>
    <w:rsid w:val="005C72D5"/>
    <w:rsid w:val="005D525C"/>
    <w:rsid w:val="005D66B4"/>
    <w:rsid w:val="005E3F59"/>
    <w:rsid w:val="005E4B35"/>
    <w:rsid w:val="005E5914"/>
    <w:rsid w:val="005E64DC"/>
    <w:rsid w:val="005E760B"/>
    <w:rsid w:val="005F0E03"/>
    <w:rsid w:val="005F71D1"/>
    <w:rsid w:val="006018BE"/>
    <w:rsid w:val="00604676"/>
    <w:rsid w:val="00606C69"/>
    <w:rsid w:val="00617BF0"/>
    <w:rsid w:val="00622AD8"/>
    <w:rsid w:val="0063144C"/>
    <w:rsid w:val="00632947"/>
    <w:rsid w:val="006371CA"/>
    <w:rsid w:val="00642B97"/>
    <w:rsid w:val="00645018"/>
    <w:rsid w:val="00645820"/>
    <w:rsid w:val="00651F1E"/>
    <w:rsid w:val="006533AC"/>
    <w:rsid w:val="00656467"/>
    <w:rsid w:val="00666582"/>
    <w:rsid w:val="006714E2"/>
    <w:rsid w:val="006724C4"/>
    <w:rsid w:val="00674E11"/>
    <w:rsid w:val="0068535D"/>
    <w:rsid w:val="00686584"/>
    <w:rsid w:val="00697249"/>
    <w:rsid w:val="006A3C67"/>
    <w:rsid w:val="006A5126"/>
    <w:rsid w:val="006B1E21"/>
    <w:rsid w:val="006B2AFE"/>
    <w:rsid w:val="006C1D7B"/>
    <w:rsid w:val="006C3E9D"/>
    <w:rsid w:val="006C4771"/>
    <w:rsid w:val="006C61E7"/>
    <w:rsid w:val="006C6E12"/>
    <w:rsid w:val="006D00C2"/>
    <w:rsid w:val="006D1812"/>
    <w:rsid w:val="006D63B2"/>
    <w:rsid w:val="006E6E02"/>
    <w:rsid w:val="00701491"/>
    <w:rsid w:val="007067ED"/>
    <w:rsid w:val="00706F68"/>
    <w:rsid w:val="00714FF0"/>
    <w:rsid w:val="00720C3E"/>
    <w:rsid w:val="00720DFB"/>
    <w:rsid w:val="007212A1"/>
    <w:rsid w:val="00723D54"/>
    <w:rsid w:val="00741DB2"/>
    <w:rsid w:val="00742D64"/>
    <w:rsid w:val="00750C74"/>
    <w:rsid w:val="0075185A"/>
    <w:rsid w:val="00754086"/>
    <w:rsid w:val="00763DED"/>
    <w:rsid w:val="00764CCE"/>
    <w:rsid w:val="007725DB"/>
    <w:rsid w:val="00780C5C"/>
    <w:rsid w:val="00780D6B"/>
    <w:rsid w:val="00780DDC"/>
    <w:rsid w:val="00794427"/>
    <w:rsid w:val="007A4B32"/>
    <w:rsid w:val="007B1673"/>
    <w:rsid w:val="007B1794"/>
    <w:rsid w:val="007B2C73"/>
    <w:rsid w:val="007C0381"/>
    <w:rsid w:val="007C67CE"/>
    <w:rsid w:val="007C6A19"/>
    <w:rsid w:val="007D1640"/>
    <w:rsid w:val="007D677A"/>
    <w:rsid w:val="007D73F3"/>
    <w:rsid w:val="007D7D74"/>
    <w:rsid w:val="007E1E62"/>
    <w:rsid w:val="007E50E3"/>
    <w:rsid w:val="007F4053"/>
    <w:rsid w:val="007F6DC6"/>
    <w:rsid w:val="007F7D4C"/>
    <w:rsid w:val="008049E3"/>
    <w:rsid w:val="00804A5F"/>
    <w:rsid w:val="00807B99"/>
    <w:rsid w:val="00811E18"/>
    <w:rsid w:val="00812593"/>
    <w:rsid w:val="00812974"/>
    <w:rsid w:val="00813F67"/>
    <w:rsid w:val="00815B15"/>
    <w:rsid w:val="00820048"/>
    <w:rsid w:val="008229AD"/>
    <w:rsid w:val="00832068"/>
    <w:rsid w:val="00834E4A"/>
    <w:rsid w:val="00835E3D"/>
    <w:rsid w:val="0083733F"/>
    <w:rsid w:val="00845584"/>
    <w:rsid w:val="00846393"/>
    <w:rsid w:val="00847E81"/>
    <w:rsid w:val="008519CE"/>
    <w:rsid w:val="0085264E"/>
    <w:rsid w:val="00855334"/>
    <w:rsid w:val="00856D72"/>
    <w:rsid w:val="0086065F"/>
    <w:rsid w:val="008671A8"/>
    <w:rsid w:val="008720B2"/>
    <w:rsid w:val="008732EB"/>
    <w:rsid w:val="00874690"/>
    <w:rsid w:val="00884A39"/>
    <w:rsid w:val="0089161E"/>
    <w:rsid w:val="00893011"/>
    <w:rsid w:val="00893316"/>
    <w:rsid w:val="008958C3"/>
    <w:rsid w:val="00895BF1"/>
    <w:rsid w:val="008B1A7E"/>
    <w:rsid w:val="008B4D6D"/>
    <w:rsid w:val="008C1079"/>
    <w:rsid w:val="008C5834"/>
    <w:rsid w:val="008D0415"/>
    <w:rsid w:val="008D1914"/>
    <w:rsid w:val="008D1D63"/>
    <w:rsid w:val="008D569B"/>
    <w:rsid w:val="008D56B8"/>
    <w:rsid w:val="008D7697"/>
    <w:rsid w:val="008D7C9B"/>
    <w:rsid w:val="008E4832"/>
    <w:rsid w:val="008E5B2A"/>
    <w:rsid w:val="008E6F84"/>
    <w:rsid w:val="008F0EF8"/>
    <w:rsid w:val="008F2393"/>
    <w:rsid w:val="00904736"/>
    <w:rsid w:val="009109E2"/>
    <w:rsid w:val="0091418F"/>
    <w:rsid w:val="00916BF5"/>
    <w:rsid w:val="00921667"/>
    <w:rsid w:val="00925AE7"/>
    <w:rsid w:val="0092687E"/>
    <w:rsid w:val="00934F57"/>
    <w:rsid w:val="00935292"/>
    <w:rsid w:val="009427E1"/>
    <w:rsid w:val="00953BDA"/>
    <w:rsid w:val="00956B2C"/>
    <w:rsid w:val="00964AAB"/>
    <w:rsid w:val="009675B6"/>
    <w:rsid w:val="009732E2"/>
    <w:rsid w:val="009733B1"/>
    <w:rsid w:val="00981DE2"/>
    <w:rsid w:val="0099378B"/>
    <w:rsid w:val="00997186"/>
    <w:rsid w:val="009976B5"/>
    <w:rsid w:val="009A3C28"/>
    <w:rsid w:val="009C0E3B"/>
    <w:rsid w:val="009C5ADF"/>
    <w:rsid w:val="009D530A"/>
    <w:rsid w:val="009D5D67"/>
    <w:rsid w:val="009E22DC"/>
    <w:rsid w:val="009E4F75"/>
    <w:rsid w:val="00A00E0E"/>
    <w:rsid w:val="00A04F1D"/>
    <w:rsid w:val="00A04F6E"/>
    <w:rsid w:val="00A131A2"/>
    <w:rsid w:val="00A1574A"/>
    <w:rsid w:val="00A2712F"/>
    <w:rsid w:val="00A33DD6"/>
    <w:rsid w:val="00A354BE"/>
    <w:rsid w:val="00A40D37"/>
    <w:rsid w:val="00A42EE8"/>
    <w:rsid w:val="00A51031"/>
    <w:rsid w:val="00A55491"/>
    <w:rsid w:val="00A6426B"/>
    <w:rsid w:val="00A648CE"/>
    <w:rsid w:val="00A7035A"/>
    <w:rsid w:val="00A715AA"/>
    <w:rsid w:val="00A72C3E"/>
    <w:rsid w:val="00A74C21"/>
    <w:rsid w:val="00A75527"/>
    <w:rsid w:val="00A80474"/>
    <w:rsid w:val="00A8738A"/>
    <w:rsid w:val="00A92904"/>
    <w:rsid w:val="00AA615E"/>
    <w:rsid w:val="00AA6941"/>
    <w:rsid w:val="00AB310C"/>
    <w:rsid w:val="00AC114A"/>
    <w:rsid w:val="00AC2609"/>
    <w:rsid w:val="00AC2D36"/>
    <w:rsid w:val="00AC3538"/>
    <w:rsid w:val="00AD1D06"/>
    <w:rsid w:val="00AD3385"/>
    <w:rsid w:val="00AD53C2"/>
    <w:rsid w:val="00AE482B"/>
    <w:rsid w:val="00AE484F"/>
    <w:rsid w:val="00AF0834"/>
    <w:rsid w:val="00AF0D62"/>
    <w:rsid w:val="00AF11AD"/>
    <w:rsid w:val="00AF2B5B"/>
    <w:rsid w:val="00AF361C"/>
    <w:rsid w:val="00AF3CA6"/>
    <w:rsid w:val="00AF488F"/>
    <w:rsid w:val="00AF758A"/>
    <w:rsid w:val="00B01575"/>
    <w:rsid w:val="00B0214B"/>
    <w:rsid w:val="00B04AB9"/>
    <w:rsid w:val="00B04BAC"/>
    <w:rsid w:val="00B04D8D"/>
    <w:rsid w:val="00B07DDD"/>
    <w:rsid w:val="00B07E29"/>
    <w:rsid w:val="00B07FB1"/>
    <w:rsid w:val="00B123C8"/>
    <w:rsid w:val="00B139DB"/>
    <w:rsid w:val="00B3072B"/>
    <w:rsid w:val="00B54D1F"/>
    <w:rsid w:val="00B605AF"/>
    <w:rsid w:val="00B646C8"/>
    <w:rsid w:val="00B6583D"/>
    <w:rsid w:val="00B65A7B"/>
    <w:rsid w:val="00B81496"/>
    <w:rsid w:val="00B86209"/>
    <w:rsid w:val="00B9471B"/>
    <w:rsid w:val="00B9488D"/>
    <w:rsid w:val="00B95411"/>
    <w:rsid w:val="00BA0014"/>
    <w:rsid w:val="00BA0B02"/>
    <w:rsid w:val="00BA15EA"/>
    <w:rsid w:val="00BA4065"/>
    <w:rsid w:val="00BB03D1"/>
    <w:rsid w:val="00BB7538"/>
    <w:rsid w:val="00BC11BF"/>
    <w:rsid w:val="00BC485A"/>
    <w:rsid w:val="00BC5F8D"/>
    <w:rsid w:val="00BD49C2"/>
    <w:rsid w:val="00BD5F2B"/>
    <w:rsid w:val="00BD67A1"/>
    <w:rsid w:val="00BE1768"/>
    <w:rsid w:val="00BE1E3C"/>
    <w:rsid w:val="00BE2761"/>
    <w:rsid w:val="00BE3F04"/>
    <w:rsid w:val="00BE74CE"/>
    <w:rsid w:val="00BE785A"/>
    <w:rsid w:val="00BF52B9"/>
    <w:rsid w:val="00C037F5"/>
    <w:rsid w:val="00C03B8D"/>
    <w:rsid w:val="00C04BAA"/>
    <w:rsid w:val="00C07318"/>
    <w:rsid w:val="00C1308A"/>
    <w:rsid w:val="00C251DE"/>
    <w:rsid w:val="00C31D9C"/>
    <w:rsid w:val="00C354D3"/>
    <w:rsid w:val="00C40DC8"/>
    <w:rsid w:val="00C430F0"/>
    <w:rsid w:val="00C4517B"/>
    <w:rsid w:val="00C54341"/>
    <w:rsid w:val="00C60B87"/>
    <w:rsid w:val="00C71C8F"/>
    <w:rsid w:val="00C815FF"/>
    <w:rsid w:val="00C95C15"/>
    <w:rsid w:val="00CB130E"/>
    <w:rsid w:val="00CB33AB"/>
    <w:rsid w:val="00CB667A"/>
    <w:rsid w:val="00CC06EA"/>
    <w:rsid w:val="00CC0DC3"/>
    <w:rsid w:val="00CC294D"/>
    <w:rsid w:val="00CD1870"/>
    <w:rsid w:val="00CD2243"/>
    <w:rsid w:val="00CD574D"/>
    <w:rsid w:val="00CD6011"/>
    <w:rsid w:val="00CE6001"/>
    <w:rsid w:val="00D017CD"/>
    <w:rsid w:val="00D07483"/>
    <w:rsid w:val="00D128CD"/>
    <w:rsid w:val="00D17C33"/>
    <w:rsid w:val="00D24539"/>
    <w:rsid w:val="00D259B3"/>
    <w:rsid w:val="00D3029D"/>
    <w:rsid w:val="00D335F2"/>
    <w:rsid w:val="00D33EB5"/>
    <w:rsid w:val="00D36488"/>
    <w:rsid w:val="00D36875"/>
    <w:rsid w:val="00D40A1E"/>
    <w:rsid w:val="00D455B5"/>
    <w:rsid w:val="00D466D0"/>
    <w:rsid w:val="00D467B6"/>
    <w:rsid w:val="00D467BC"/>
    <w:rsid w:val="00D52424"/>
    <w:rsid w:val="00D55F29"/>
    <w:rsid w:val="00D574EA"/>
    <w:rsid w:val="00D5765B"/>
    <w:rsid w:val="00D652A3"/>
    <w:rsid w:val="00D659D4"/>
    <w:rsid w:val="00D662CD"/>
    <w:rsid w:val="00D67963"/>
    <w:rsid w:val="00D711F2"/>
    <w:rsid w:val="00D73276"/>
    <w:rsid w:val="00D76888"/>
    <w:rsid w:val="00D97A27"/>
    <w:rsid w:val="00DA14D3"/>
    <w:rsid w:val="00DA1518"/>
    <w:rsid w:val="00DA4065"/>
    <w:rsid w:val="00DA7736"/>
    <w:rsid w:val="00DB1443"/>
    <w:rsid w:val="00DB1B3B"/>
    <w:rsid w:val="00DB2B48"/>
    <w:rsid w:val="00DC15B6"/>
    <w:rsid w:val="00DC1B33"/>
    <w:rsid w:val="00DC5F05"/>
    <w:rsid w:val="00DD1D7B"/>
    <w:rsid w:val="00DD35A6"/>
    <w:rsid w:val="00DD5F0C"/>
    <w:rsid w:val="00DE0BFF"/>
    <w:rsid w:val="00DE767F"/>
    <w:rsid w:val="00DE76D5"/>
    <w:rsid w:val="00E066FD"/>
    <w:rsid w:val="00E10CB9"/>
    <w:rsid w:val="00E11F73"/>
    <w:rsid w:val="00E14282"/>
    <w:rsid w:val="00E15D3C"/>
    <w:rsid w:val="00E1708D"/>
    <w:rsid w:val="00E179C2"/>
    <w:rsid w:val="00E20D86"/>
    <w:rsid w:val="00E20E09"/>
    <w:rsid w:val="00E217C5"/>
    <w:rsid w:val="00E21CF2"/>
    <w:rsid w:val="00E26F2E"/>
    <w:rsid w:val="00E33240"/>
    <w:rsid w:val="00E34F7C"/>
    <w:rsid w:val="00E359FA"/>
    <w:rsid w:val="00E44002"/>
    <w:rsid w:val="00E47CDF"/>
    <w:rsid w:val="00E50815"/>
    <w:rsid w:val="00E508B5"/>
    <w:rsid w:val="00E55A16"/>
    <w:rsid w:val="00E57C21"/>
    <w:rsid w:val="00E57DE8"/>
    <w:rsid w:val="00E601F0"/>
    <w:rsid w:val="00E63978"/>
    <w:rsid w:val="00E675E3"/>
    <w:rsid w:val="00E71EC0"/>
    <w:rsid w:val="00E736E0"/>
    <w:rsid w:val="00E760FE"/>
    <w:rsid w:val="00E8074F"/>
    <w:rsid w:val="00E84D26"/>
    <w:rsid w:val="00E931BD"/>
    <w:rsid w:val="00E93A33"/>
    <w:rsid w:val="00E95CE3"/>
    <w:rsid w:val="00EA0A85"/>
    <w:rsid w:val="00EA2CE3"/>
    <w:rsid w:val="00EA6CED"/>
    <w:rsid w:val="00EB014F"/>
    <w:rsid w:val="00EB0B4F"/>
    <w:rsid w:val="00EB1866"/>
    <w:rsid w:val="00EB4582"/>
    <w:rsid w:val="00EC01A5"/>
    <w:rsid w:val="00EC1A59"/>
    <w:rsid w:val="00EC44DB"/>
    <w:rsid w:val="00EC7DC3"/>
    <w:rsid w:val="00ED3D27"/>
    <w:rsid w:val="00EE35B5"/>
    <w:rsid w:val="00EE3A35"/>
    <w:rsid w:val="00EE4C01"/>
    <w:rsid w:val="00EE6067"/>
    <w:rsid w:val="00EF0B2F"/>
    <w:rsid w:val="00F0271E"/>
    <w:rsid w:val="00F043B4"/>
    <w:rsid w:val="00F04AB4"/>
    <w:rsid w:val="00F07AC2"/>
    <w:rsid w:val="00F14206"/>
    <w:rsid w:val="00F14951"/>
    <w:rsid w:val="00F14A23"/>
    <w:rsid w:val="00F14C08"/>
    <w:rsid w:val="00F1771C"/>
    <w:rsid w:val="00F235E7"/>
    <w:rsid w:val="00F265E5"/>
    <w:rsid w:val="00F33B7D"/>
    <w:rsid w:val="00F468FD"/>
    <w:rsid w:val="00F6322A"/>
    <w:rsid w:val="00F670B7"/>
    <w:rsid w:val="00F678C8"/>
    <w:rsid w:val="00F71C7E"/>
    <w:rsid w:val="00F73F76"/>
    <w:rsid w:val="00F812F8"/>
    <w:rsid w:val="00F82745"/>
    <w:rsid w:val="00F921CB"/>
    <w:rsid w:val="00F92552"/>
    <w:rsid w:val="00F9474C"/>
    <w:rsid w:val="00F961FB"/>
    <w:rsid w:val="00F96AD4"/>
    <w:rsid w:val="00FA3941"/>
    <w:rsid w:val="00FA603A"/>
    <w:rsid w:val="00FA6DF5"/>
    <w:rsid w:val="00FA738E"/>
    <w:rsid w:val="00FB071F"/>
    <w:rsid w:val="00FB0DDF"/>
    <w:rsid w:val="00FC0A14"/>
    <w:rsid w:val="00FC7DDA"/>
    <w:rsid w:val="00FD3E15"/>
    <w:rsid w:val="00FE3101"/>
    <w:rsid w:val="00FE760B"/>
    <w:rsid w:val="00FF3B63"/>
    <w:rsid w:val="00FF3C0C"/>
    <w:rsid w:val="00FF7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C9A06"/>
  <w15:docId w15:val="{E9058985-4FDB-4858-BBEE-D7E9D7CBB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03FA"/>
    <w:pPr>
      <w:spacing w:before="120" w:after="120"/>
      <w:jc w:val="both"/>
    </w:pPr>
    <w:rPr>
      <w:rFonts w:ascii="Calibri" w:hAnsi="Calibri"/>
      <w:sz w:val="22"/>
    </w:rPr>
  </w:style>
  <w:style w:type="paragraph" w:styleId="Heading1">
    <w:name w:val="heading 1"/>
    <w:basedOn w:val="Normal"/>
    <w:next w:val="BodyText"/>
    <w:uiPriority w:val="9"/>
    <w:qFormat/>
    <w:rsid w:val="00F04AB4"/>
    <w:pPr>
      <w:keepNext/>
      <w:keepLines/>
      <w:spacing w:before="240" w:after="240"/>
      <w:outlineLvl w:val="0"/>
    </w:pPr>
    <w:rPr>
      <w:rFonts w:eastAsiaTheme="majorEastAsia" w:cstheme="majorBidi"/>
      <w:b/>
      <w:bCs/>
      <w:color w:val="86BC25" w:themeColor="accent1"/>
      <w:sz w:val="32"/>
      <w:szCs w:val="32"/>
    </w:rPr>
  </w:style>
  <w:style w:type="paragraph" w:styleId="Heading2">
    <w:name w:val="heading 2"/>
    <w:basedOn w:val="Normal"/>
    <w:next w:val="BodyText"/>
    <w:uiPriority w:val="9"/>
    <w:unhideWhenUsed/>
    <w:qFormat/>
    <w:rsid w:val="00F04AB4"/>
    <w:pPr>
      <w:keepNext/>
      <w:keepLines/>
      <w:spacing w:before="240" w:after="24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F04AB4"/>
    <w:pPr>
      <w:keepNext/>
      <w:keepLines/>
      <w:outlineLvl w:val="2"/>
    </w:pPr>
    <w:rPr>
      <w:rFonts w:eastAsiaTheme="majorEastAsia" w:cstheme="majorBidi"/>
      <w:b/>
      <w:bCs/>
    </w:rPr>
  </w:style>
  <w:style w:type="paragraph" w:styleId="Heading4">
    <w:name w:val="heading 4"/>
    <w:basedOn w:val="Normal"/>
    <w:next w:val="BodyText"/>
    <w:uiPriority w:val="9"/>
    <w:unhideWhenUsed/>
    <w:qFormat/>
    <w:rsid w:val="00F04AB4"/>
    <w:pPr>
      <w:keepNext/>
      <w:keepLines/>
      <w:outlineLvl w:val="3"/>
    </w:pPr>
    <w:rPr>
      <w:rFonts w:eastAsiaTheme="majorEastAsia" w:cstheme="majorBidi"/>
      <w:bCs/>
      <w:i/>
    </w:rPr>
  </w:style>
  <w:style w:type="paragraph" w:styleId="Heading5">
    <w:name w:val="heading 5"/>
    <w:basedOn w:val="Normal"/>
    <w:next w:val="BodyText"/>
    <w:uiPriority w:val="9"/>
    <w:unhideWhenUsed/>
    <w:qFormat/>
    <w:pPr>
      <w:keepNext/>
      <w:keepLines/>
      <w:spacing w:before="200" w:after="0"/>
      <w:outlineLvl w:val="4"/>
    </w:pPr>
    <w:rPr>
      <w:rFonts w:eastAsiaTheme="majorEastAsia" w:cstheme="majorBidi"/>
      <w:iCs/>
      <w:color w:val="86BC25" w:themeColor="accent1"/>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86BC25"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86BC25"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86BC25"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86BC2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40A1E"/>
    <w:pPr>
      <w:spacing w:before="180" w:after="180"/>
    </w:pPr>
  </w:style>
  <w:style w:type="paragraph" w:customStyle="1" w:styleId="FirstParagraph">
    <w:name w:val="First Paragraph"/>
    <w:basedOn w:val="BodyText"/>
    <w:next w:val="BodyText"/>
    <w:qFormat/>
    <w:rsid w:val="00D40A1E"/>
  </w:style>
  <w:style w:type="paragraph" w:customStyle="1" w:styleId="Compact">
    <w:name w:val="Compact"/>
    <w:basedOn w:val="BodyText"/>
    <w:qFormat/>
    <w:pPr>
      <w:spacing w:before="36" w:after="36"/>
    </w:pPr>
  </w:style>
  <w:style w:type="paragraph" w:styleId="Title">
    <w:name w:val="Title"/>
    <w:basedOn w:val="Normal"/>
    <w:next w:val="BodyText"/>
    <w:qFormat/>
    <w:rsid w:val="00573559"/>
    <w:pPr>
      <w:keepNext/>
      <w:keepLines/>
      <w:spacing w:before="480" w:after="240"/>
    </w:pPr>
    <w:rPr>
      <w:rFonts w:eastAsiaTheme="majorEastAsia" w:cstheme="majorBidi"/>
      <w:b/>
      <w:bCs/>
      <w:sz w:val="44"/>
      <w:szCs w:val="36"/>
    </w:rPr>
  </w:style>
  <w:style w:type="paragraph" w:styleId="Subtitle">
    <w:name w:val="Subtitle"/>
    <w:basedOn w:val="Title"/>
    <w:next w:val="BodyText"/>
    <w:qFormat/>
    <w:rsid w:val="00573559"/>
    <w:pPr>
      <w:spacing w:before="240"/>
    </w:pPr>
    <w:rPr>
      <w:i/>
      <w:sz w:val="30"/>
      <w:szCs w:val="30"/>
    </w:rPr>
  </w:style>
  <w:style w:type="paragraph" w:customStyle="1" w:styleId="Author">
    <w:name w:val="Author"/>
    <w:next w:val="BodyText"/>
    <w:qFormat/>
    <w:rsid w:val="006D63B2"/>
    <w:pPr>
      <w:keepNext/>
      <w:keepLines/>
    </w:pPr>
    <w:rPr>
      <w:rFonts w:ascii="Calibri" w:hAnsi="Calibri"/>
      <w:i/>
      <w:iCs/>
    </w:rPr>
  </w:style>
  <w:style w:type="paragraph" w:styleId="Date">
    <w:name w:val="Date"/>
    <w:next w:val="BodyText"/>
    <w:qFormat/>
    <w:rsid w:val="006D63B2"/>
    <w:pPr>
      <w:keepNext/>
      <w:keepLines/>
    </w:pPr>
    <w:rPr>
      <w:rFonts w:ascii="Calibri" w:hAnsi="Calibri" w:cstheme="majorHAnsi"/>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rsid w:val="00A40D37"/>
    <w:tblPr>
      <w:tblInd w:w="0" w:type="dxa"/>
      <w:tblCellMar>
        <w:top w:w="0" w:type="dxa"/>
        <w:left w:w="108" w:type="dxa"/>
        <w:bottom w:w="0" w:type="dxa"/>
        <w:right w:w="108" w:type="dxa"/>
      </w:tblCellMar>
    </w:tblPr>
    <w:tcPr>
      <w:vAlign w:val="center"/>
    </w:tc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86BC25" w:themeColor="accent1"/>
    </w:rPr>
  </w:style>
  <w:style w:type="paragraph" w:styleId="TOCHeading">
    <w:name w:val="TOC Heading"/>
    <w:basedOn w:val="Heading1"/>
    <w:next w:val="BodyText"/>
    <w:uiPriority w:val="39"/>
    <w:unhideWhenUsed/>
    <w:qFormat/>
    <w:rsid w:val="00CE6001"/>
    <w:pPr>
      <w:spacing w:line="259" w:lineRule="auto"/>
      <w:outlineLvl w:val="9"/>
    </w:pPr>
    <w:rPr>
      <w:bCs w:val="0"/>
    </w:rPr>
  </w:style>
  <w:style w:type="table" w:customStyle="1" w:styleId="TableNormal0">
    <w:name w:val="TableNormal"/>
    <w:basedOn w:val="TableNormal"/>
    <w:uiPriority w:val="99"/>
    <w:rsid w:val="00A40D37"/>
    <w:pPr>
      <w:spacing w:after="0"/>
    </w:pPr>
    <w:tblPr/>
  </w:style>
  <w:style w:type="paragraph" w:customStyle="1" w:styleId="SourceCode">
    <w:name w:val="Source Code"/>
    <w:basedOn w:val="Normal"/>
    <w:link w:val="VerbatimChar"/>
    <w:pPr>
      <w:shd w:val="clear" w:color="auto" w:fill="282A36"/>
      <w:wordWrap w:val="0"/>
    </w:pPr>
  </w:style>
  <w:style w:type="character" w:customStyle="1" w:styleId="KeywordTok">
    <w:name w:val="KeywordTok"/>
    <w:basedOn w:val="VerbatimChar"/>
    <w:rPr>
      <w:rFonts w:ascii="Consolas" w:hAnsi="Consolas"/>
      <w:color w:val="FF79C6"/>
      <w:sz w:val="22"/>
      <w:shd w:val="clear" w:color="auto" w:fill="282A36"/>
    </w:rPr>
  </w:style>
  <w:style w:type="character" w:customStyle="1" w:styleId="DataTypeTok">
    <w:name w:val="DataTypeTok"/>
    <w:basedOn w:val="VerbatimChar"/>
    <w:rPr>
      <w:rFonts w:ascii="Consolas" w:hAnsi="Consolas"/>
      <w:i/>
      <w:color w:val="8BE9FD"/>
      <w:sz w:val="22"/>
      <w:shd w:val="clear" w:color="auto" w:fill="282A36"/>
    </w:rPr>
  </w:style>
  <w:style w:type="character" w:customStyle="1" w:styleId="DecValTok">
    <w:name w:val="DecValTok"/>
    <w:basedOn w:val="VerbatimChar"/>
    <w:rPr>
      <w:rFonts w:ascii="Consolas" w:hAnsi="Consolas"/>
      <w:color w:val="BD93F9"/>
      <w:sz w:val="22"/>
      <w:shd w:val="clear" w:color="auto" w:fill="282A36"/>
    </w:rPr>
  </w:style>
  <w:style w:type="character" w:customStyle="1" w:styleId="BaseNTok">
    <w:name w:val="BaseNTok"/>
    <w:basedOn w:val="VerbatimChar"/>
    <w:rPr>
      <w:rFonts w:ascii="Consolas" w:hAnsi="Consolas"/>
      <w:color w:val="BD93F9"/>
      <w:sz w:val="22"/>
      <w:shd w:val="clear" w:color="auto" w:fill="282A36"/>
    </w:rPr>
  </w:style>
  <w:style w:type="character" w:customStyle="1" w:styleId="FloatTok">
    <w:name w:val="FloatTok"/>
    <w:basedOn w:val="VerbatimChar"/>
    <w:rPr>
      <w:rFonts w:ascii="Consolas" w:hAnsi="Consolas"/>
      <w:color w:val="BD93F9"/>
      <w:sz w:val="22"/>
      <w:shd w:val="clear" w:color="auto" w:fill="282A36"/>
    </w:rPr>
  </w:style>
  <w:style w:type="character" w:customStyle="1" w:styleId="ConstantTok">
    <w:name w:val="ConstantTok"/>
    <w:basedOn w:val="VerbatimChar"/>
    <w:rPr>
      <w:rFonts w:ascii="Consolas" w:hAnsi="Consolas"/>
      <w:b/>
      <w:color w:val="BD93F9"/>
      <w:sz w:val="22"/>
      <w:shd w:val="clear" w:color="auto" w:fill="282A36"/>
    </w:rPr>
  </w:style>
  <w:style w:type="character" w:customStyle="1" w:styleId="CharTok">
    <w:name w:val="CharTok"/>
    <w:basedOn w:val="VerbatimChar"/>
    <w:rPr>
      <w:rFonts w:ascii="Consolas" w:hAnsi="Consolas"/>
      <w:color w:val="F1FA8C"/>
      <w:sz w:val="22"/>
      <w:shd w:val="clear" w:color="auto" w:fill="282A36"/>
    </w:rPr>
  </w:style>
  <w:style w:type="character" w:customStyle="1" w:styleId="SpecialCharTok">
    <w:name w:val="SpecialCharTok"/>
    <w:basedOn w:val="VerbatimChar"/>
    <w:rPr>
      <w:rFonts w:ascii="Consolas" w:hAnsi="Consolas"/>
      <w:color w:val="FF79C6"/>
      <w:sz w:val="22"/>
      <w:shd w:val="clear" w:color="auto" w:fill="282A36"/>
    </w:rPr>
  </w:style>
  <w:style w:type="character" w:customStyle="1" w:styleId="StringTok">
    <w:name w:val="StringTok"/>
    <w:basedOn w:val="VerbatimChar"/>
    <w:rPr>
      <w:rFonts w:ascii="Consolas" w:hAnsi="Consolas"/>
      <w:color w:val="F1FA8C"/>
      <w:sz w:val="22"/>
      <w:shd w:val="clear" w:color="auto" w:fill="282A36"/>
    </w:rPr>
  </w:style>
  <w:style w:type="character" w:customStyle="1" w:styleId="VerbatimStringTok">
    <w:name w:val="VerbatimStringTok"/>
    <w:basedOn w:val="VerbatimChar"/>
    <w:rPr>
      <w:rFonts w:ascii="Consolas" w:hAnsi="Consolas"/>
      <w:color w:val="F1FA8C"/>
      <w:sz w:val="22"/>
      <w:shd w:val="clear" w:color="auto" w:fill="282A36"/>
    </w:rPr>
  </w:style>
  <w:style w:type="character" w:customStyle="1" w:styleId="SpecialStringTok">
    <w:name w:val="SpecialStringTok"/>
    <w:basedOn w:val="VerbatimChar"/>
    <w:rPr>
      <w:rFonts w:ascii="Consolas" w:hAnsi="Consolas"/>
      <w:color w:val="F1FA8C"/>
      <w:sz w:val="22"/>
      <w:shd w:val="clear" w:color="auto" w:fill="282A36"/>
    </w:rPr>
  </w:style>
  <w:style w:type="character" w:customStyle="1" w:styleId="ImportTok">
    <w:name w:val="ImportTok"/>
    <w:basedOn w:val="VerbatimChar"/>
    <w:rPr>
      <w:rFonts w:ascii="Consolas" w:hAnsi="Consolas"/>
      <w:color w:val="FF79C6"/>
      <w:sz w:val="22"/>
      <w:shd w:val="clear" w:color="auto" w:fill="282A36"/>
    </w:rPr>
  </w:style>
  <w:style w:type="character" w:customStyle="1" w:styleId="CommentTok">
    <w:name w:val="CommentTok"/>
    <w:basedOn w:val="VerbatimChar"/>
    <w:rPr>
      <w:rFonts w:ascii="Consolas" w:hAnsi="Consolas"/>
      <w:color w:val="6272A4"/>
      <w:sz w:val="22"/>
      <w:shd w:val="clear" w:color="auto" w:fill="282A36"/>
    </w:rPr>
  </w:style>
  <w:style w:type="character" w:customStyle="1" w:styleId="DocumentationTok">
    <w:name w:val="DocumentationTok"/>
    <w:basedOn w:val="VerbatimChar"/>
    <w:rPr>
      <w:rFonts w:ascii="Consolas" w:hAnsi="Consolas"/>
      <w:color w:val="FFB86C"/>
      <w:sz w:val="22"/>
      <w:shd w:val="clear" w:color="auto" w:fill="282A36"/>
    </w:rPr>
  </w:style>
  <w:style w:type="character" w:customStyle="1" w:styleId="AnnotationTok">
    <w:name w:val="AnnotationTok"/>
    <w:basedOn w:val="VerbatimChar"/>
    <w:rPr>
      <w:rFonts w:ascii="Consolas" w:hAnsi="Consolas"/>
      <w:color w:val="FF79C6"/>
      <w:sz w:val="22"/>
      <w:shd w:val="clear" w:color="auto" w:fill="282A36"/>
    </w:rPr>
  </w:style>
  <w:style w:type="character" w:customStyle="1" w:styleId="CommentVarTok">
    <w:name w:val="CommentVarTok"/>
    <w:basedOn w:val="VerbatimChar"/>
    <w:rPr>
      <w:rFonts w:ascii="Consolas" w:hAnsi="Consolas"/>
      <w:color w:val="8BE9FD"/>
      <w:sz w:val="22"/>
      <w:shd w:val="clear" w:color="auto" w:fill="282A36"/>
    </w:rPr>
  </w:style>
  <w:style w:type="character" w:customStyle="1" w:styleId="OtherTok">
    <w:name w:val="OtherTok"/>
    <w:basedOn w:val="VerbatimChar"/>
    <w:rPr>
      <w:rFonts w:ascii="Consolas" w:hAnsi="Consolas"/>
      <w:color w:val="50FA7B"/>
      <w:sz w:val="22"/>
      <w:shd w:val="clear" w:color="auto" w:fill="282A36"/>
    </w:rPr>
  </w:style>
  <w:style w:type="character" w:customStyle="1" w:styleId="FunctionTok">
    <w:name w:val="FunctionTok"/>
    <w:basedOn w:val="VerbatimChar"/>
    <w:rPr>
      <w:rFonts w:ascii="Consolas" w:hAnsi="Consolas"/>
      <w:color w:val="50FA7B"/>
      <w:sz w:val="22"/>
      <w:shd w:val="clear" w:color="auto" w:fill="282A36"/>
    </w:rPr>
  </w:style>
  <w:style w:type="character" w:customStyle="1" w:styleId="VariableTok">
    <w:name w:val="VariableTok"/>
    <w:basedOn w:val="VerbatimChar"/>
    <w:rPr>
      <w:rFonts w:ascii="Consolas" w:hAnsi="Consolas"/>
      <w:color w:val="8BE9FD"/>
      <w:sz w:val="22"/>
      <w:shd w:val="clear" w:color="auto" w:fill="282A36"/>
    </w:rPr>
  </w:style>
  <w:style w:type="character" w:customStyle="1" w:styleId="ControlFlowTok">
    <w:name w:val="ControlFlowTok"/>
    <w:basedOn w:val="VerbatimChar"/>
    <w:rPr>
      <w:rFonts w:ascii="Consolas" w:hAnsi="Consolas"/>
      <w:color w:val="FF79C6"/>
      <w:sz w:val="22"/>
      <w:shd w:val="clear" w:color="auto" w:fill="282A36"/>
    </w:rPr>
  </w:style>
  <w:style w:type="character" w:customStyle="1" w:styleId="OperatorTok">
    <w:name w:val="OperatorTok"/>
    <w:basedOn w:val="VerbatimChar"/>
    <w:rPr>
      <w:rFonts w:ascii="Consolas" w:hAnsi="Consolas"/>
      <w:color w:val="F8F8F2"/>
      <w:sz w:val="22"/>
      <w:shd w:val="clear" w:color="auto" w:fill="282A36"/>
    </w:rPr>
  </w:style>
  <w:style w:type="character" w:customStyle="1" w:styleId="BuiltInTok">
    <w:name w:val="BuiltInTok"/>
    <w:basedOn w:val="VerbatimChar"/>
    <w:rPr>
      <w:rFonts w:ascii="Consolas" w:hAnsi="Consolas"/>
      <w:color w:val="8BE9FD"/>
      <w:sz w:val="22"/>
      <w:shd w:val="clear" w:color="auto" w:fill="282A36"/>
    </w:rPr>
  </w:style>
  <w:style w:type="character" w:customStyle="1" w:styleId="ExtensionTok">
    <w:name w:val="ExtensionTok"/>
    <w:basedOn w:val="VerbatimChar"/>
    <w:rPr>
      <w:rFonts w:ascii="Consolas" w:hAnsi="Consolas"/>
      <w:color w:val="8BE9FD"/>
      <w:sz w:val="22"/>
      <w:shd w:val="clear" w:color="auto" w:fill="282A36"/>
    </w:rPr>
  </w:style>
  <w:style w:type="character" w:customStyle="1" w:styleId="PreprocessorTok">
    <w:name w:val="PreprocessorTok"/>
    <w:basedOn w:val="VerbatimChar"/>
    <w:rPr>
      <w:rFonts w:ascii="Consolas" w:hAnsi="Consolas"/>
      <w:color w:val="FF79C6"/>
      <w:sz w:val="22"/>
      <w:shd w:val="clear" w:color="auto" w:fill="282A36"/>
    </w:rPr>
  </w:style>
  <w:style w:type="character" w:customStyle="1" w:styleId="AttributeTok">
    <w:name w:val="AttributeTok"/>
    <w:basedOn w:val="VerbatimChar"/>
    <w:rPr>
      <w:rFonts w:ascii="Consolas" w:hAnsi="Consolas"/>
      <w:color w:val="FF79C6"/>
      <w:sz w:val="22"/>
      <w:shd w:val="clear" w:color="auto" w:fill="282A36"/>
    </w:rPr>
  </w:style>
  <w:style w:type="character" w:customStyle="1" w:styleId="RegionMarkerTok">
    <w:name w:val="RegionMarkerTok"/>
    <w:basedOn w:val="VerbatimChar"/>
    <w:rPr>
      <w:rFonts w:ascii="Consolas" w:hAnsi="Consolas"/>
      <w:color w:val="8BE9FD"/>
      <w:sz w:val="22"/>
      <w:shd w:val="clear" w:color="auto" w:fill="282A36"/>
    </w:rPr>
  </w:style>
  <w:style w:type="character" w:customStyle="1" w:styleId="InformationTok">
    <w:name w:val="InformationTok"/>
    <w:basedOn w:val="VerbatimChar"/>
    <w:rPr>
      <w:rFonts w:ascii="Consolas" w:hAnsi="Consolas"/>
      <w:color w:val="F1FA8C"/>
      <w:sz w:val="22"/>
      <w:shd w:val="clear" w:color="auto" w:fill="282A36"/>
    </w:rPr>
  </w:style>
  <w:style w:type="character" w:customStyle="1" w:styleId="WarningTok">
    <w:name w:val="WarningTok"/>
    <w:basedOn w:val="VerbatimChar"/>
    <w:rPr>
      <w:rFonts w:ascii="Consolas" w:hAnsi="Consolas"/>
      <w:color w:val="FF5555"/>
      <w:sz w:val="22"/>
      <w:shd w:val="clear" w:color="auto" w:fill="282A36"/>
    </w:rPr>
  </w:style>
  <w:style w:type="character" w:customStyle="1" w:styleId="AlertTok">
    <w:name w:val="AlertTok"/>
    <w:basedOn w:val="VerbatimChar"/>
    <w:rPr>
      <w:rFonts w:ascii="Consolas" w:hAnsi="Consolas"/>
      <w:b/>
      <w:color w:val="FF5555"/>
      <w:sz w:val="22"/>
      <w:shd w:val="clear" w:color="auto" w:fill="282A36"/>
    </w:rPr>
  </w:style>
  <w:style w:type="character" w:customStyle="1" w:styleId="ErrorTok">
    <w:name w:val="ErrorTok"/>
    <w:basedOn w:val="VerbatimChar"/>
    <w:rPr>
      <w:rFonts w:ascii="Consolas" w:hAnsi="Consolas"/>
      <w:color w:val="FF5555"/>
      <w:sz w:val="22"/>
      <w:shd w:val="clear" w:color="auto" w:fill="282A36"/>
    </w:rPr>
  </w:style>
  <w:style w:type="character" w:customStyle="1" w:styleId="NormalTok">
    <w:name w:val="NormalTok"/>
    <w:basedOn w:val="VerbatimChar"/>
    <w:rPr>
      <w:rFonts w:ascii="Consolas" w:hAnsi="Consolas"/>
      <w:color w:val="F8F8F2"/>
      <w:sz w:val="22"/>
      <w:shd w:val="clear" w:color="auto" w:fill="282A36"/>
    </w:rPr>
  </w:style>
  <w:style w:type="paragraph" w:styleId="TOC2">
    <w:name w:val="toc 2"/>
    <w:basedOn w:val="Normal"/>
    <w:next w:val="Normal"/>
    <w:autoRedefine/>
    <w:uiPriority w:val="39"/>
    <w:unhideWhenUsed/>
    <w:rsid w:val="000517A4"/>
    <w:pPr>
      <w:spacing w:after="100"/>
      <w:ind w:left="220"/>
    </w:pPr>
  </w:style>
  <w:style w:type="paragraph" w:styleId="TOC3">
    <w:name w:val="toc 3"/>
    <w:basedOn w:val="Normal"/>
    <w:next w:val="Normal"/>
    <w:autoRedefine/>
    <w:uiPriority w:val="39"/>
    <w:unhideWhenUsed/>
    <w:rsid w:val="000517A4"/>
    <w:pPr>
      <w:spacing w:after="100"/>
      <w:ind w:left="440"/>
    </w:pPr>
  </w:style>
  <w:style w:type="paragraph" w:styleId="NoSpacing">
    <w:name w:val="No Spacing"/>
    <w:link w:val="NoSpacingChar"/>
    <w:uiPriority w:val="1"/>
    <w:qFormat/>
    <w:rsid w:val="0051641D"/>
    <w:pPr>
      <w:spacing w:after="0"/>
    </w:pPr>
    <w:rPr>
      <w:rFonts w:eastAsiaTheme="minorEastAsia"/>
      <w:sz w:val="22"/>
      <w:szCs w:val="22"/>
    </w:rPr>
  </w:style>
  <w:style w:type="character" w:customStyle="1" w:styleId="NoSpacingChar">
    <w:name w:val="No Spacing Char"/>
    <w:basedOn w:val="DefaultParagraphFont"/>
    <w:link w:val="NoSpacing"/>
    <w:uiPriority w:val="1"/>
    <w:rsid w:val="0051641D"/>
    <w:rPr>
      <w:rFonts w:eastAsiaTheme="minorEastAsia"/>
      <w:sz w:val="22"/>
      <w:szCs w:val="22"/>
    </w:rPr>
  </w:style>
  <w:style w:type="character" w:customStyle="1" w:styleId="mord">
    <w:name w:val="mord"/>
    <w:basedOn w:val="DefaultParagraphFont"/>
    <w:rsid w:val="001B53D9"/>
  </w:style>
  <w:style w:type="character" w:customStyle="1" w:styleId="vlist-s">
    <w:name w:val="vlist-s"/>
    <w:basedOn w:val="DefaultParagraphFont"/>
    <w:rsid w:val="001B53D9"/>
  </w:style>
  <w:style w:type="character" w:customStyle="1" w:styleId="mrel">
    <w:name w:val="mrel"/>
    <w:basedOn w:val="DefaultParagraphFont"/>
    <w:rsid w:val="001B53D9"/>
  </w:style>
  <w:style w:type="character" w:customStyle="1" w:styleId="mopen">
    <w:name w:val="mopen"/>
    <w:basedOn w:val="DefaultParagraphFont"/>
    <w:rsid w:val="001B53D9"/>
  </w:style>
  <w:style w:type="character" w:customStyle="1" w:styleId="mbin">
    <w:name w:val="mbin"/>
    <w:basedOn w:val="DefaultParagraphFont"/>
    <w:rsid w:val="001B53D9"/>
  </w:style>
  <w:style w:type="character" w:customStyle="1" w:styleId="mclose">
    <w:name w:val="mclose"/>
    <w:basedOn w:val="DefaultParagraphFont"/>
    <w:rsid w:val="001B53D9"/>
  </w:style>
  <w:style w:type="character" w:customStyle="1" w:styleId="katex-mathml">
    <w:name w:val="katex-mathml"/>
    <w:basedOn w:val="DefaultParagraphFont"/>
    <w:rsid w:val="00FC0A14"/>
  </w:style>
  <w:style w:type="character" w:customStyle="1" w:styleId="mpunct">
    <w:name w:val="mpunct"/>
    <w:basedOn w:val="DefaultParagraphFont"/>
    <w:rsid w:val="00FC0A14"/>
  </w:style>
  <w:style w:type="character" w:customStyle="1" w:styleId="minner">
    <w:name w:val="minner"/>
    <w:basedOn w:val="DefaultParagraphFont"/>
    <w:rsid w:val="00FC0A14"/>
  </w:style>
  <w:style w:type="character" w:styleId="Strong">
    <w:name w:val="Strong"/>
    <w:basedOn w:val="DefaultParagraphFont"/>
    <w:uiPriority w:val="22"/>
    <w:qFormat/>
    <w:rsid w:val="00517575"/>
    <w:rPr>
      <w:b/>
      <w:bCs/>
    </w:rPr>
  </w:style>
  <w:style w:type="character" w:styleId="PlaceholderText">
    <w:name w:val="Placeholder Text"/>
    <w:basedOn w:val="DefaultParagraphFont"/>
    <w:semiHidden/>
    <w:rsid w:val="00D017CD"/>
    <w:rPr>
      <w:color w:val="808080"/>
    </w:rPr>
  </w:style>
  <w:style w:type="paragraph" w:styleId="ListParagraph">
    <w:name w:val="List Paragraph"/>
    <w:basedOn w:val="Normal"/>
    <w:uiPriority w:val="34"/>
    <w:qFormat/>
    <w:rsid w:val="00780D6B"/>
    <w:pPr>
      <w:ind w:left="720"/>
      <w:contextualSpacing/>
    </w:pPr>
  </w:style>
  <w:style w:type="paragraph" w:styleId="HTMLPreformatted">
    <w:name w:val="HTML Preformatted"/>
    <w:basedOn w:val="Normal"/>
    <w:link w:val="HTMLPreformattedChar"/>
    <w:semiHidden/>
    <w:unhideWhenUsed/>
    <w:rsid w:val="00622AD8"/>
    <w:pPr>
      <w:spacing w:before="0" w:after="0"/>
    </w:pPr>
    <w:rPr>
      <w:rFonts w:ascii="Consolas" w:hAnsi="Consolas"/>
      <w:sz w:val="20"/>
      <w:szCs w:val="20"/>
    </w:rPr>
  </w:style>
  <w:style w:type="character" w:customStyle="1" w:styleId="HTMLPreformattedChar">
    <w:name w:val="HTML Preformatted Char"/>
    <w:basedOn w:val="DefaultParagraphFont"/>
    <w:link w:val="HTMLPreformatted"/>
    <w:semiHidden/>
    <w:rsid w:val="00622AD8"/>
    <w:rPr>
      <w:rFonts w:ascii="Consolas" w:hAnsi="Consolas"/>
      <w:sz w:val="20"/>
      <w:szCs w:val="20"/>
    </w:rPr>
  </w:style>
  <w:style w:type="character" w:styleId="FollowedHyperlink">
    <w:name w:val="FollowedHyperlink"/>
    <w:basedOn w:val="DefaultParagraphFont"/>
    <w:semiHidden/>
    <w:unhideWhenUsed/>
    <w:rsid w:val="00230F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033">
      <w:bodyDiv w:val="1"/>
      <w:marLeft w:val="0"/>
      <w:marRight w:val="0"/>
      <w:marTop w:val="0"/>
      <w:marBottom w:val="0"/>
      <w:divBdr>
        <w:top w:val="none" w:sz="0" w:space="0" w:color="auto"/>
        <w:left w:val="none" w:sz="0" w:space="0" w:color="auto"/>
        <w:bottom w:val="none" w:sz="0" w:space="0" w:color="auto"/>
        <w:right w:val="none" w:sz="0" w:space="0" w:color="auto"/>
      </w:divBdr>
    </w:div>
    <w:div w:id="392047090">
      <w:bodyDiv w:val="1"/>
      <w:marLeft w:val="0"/>
      <w:marRight w:val="0"/>
      <w:marTop w:val="0"/>
      <w:marBottom w:val="0"/>
      <w:divBdr>
        <w:top w:val="none" w:sz="0" w:space="0" w:color="auto"/>
        <w:left w:val="none" w:sz="0" w:space="0" w:color="auto"/>
        <w:bottom w:val="none" w:sz="0" w:space="0" w:color="auto"/>
        <w:right w:val="none" w:sz="0" w:space="0" w:color="auto"/>
      </w:divBdr>
    </w:div>
    <w:div w:id="1452868121">
      <w:bodyDiv w:val="1"/>
      <w:marLeft w:val="0"/>
      <w:marRight w:val="0"/>
      <w:marTop w:val="0"/>
      <w:marBottom w:val="0"/>
      <w:divBdr>
        <w:top w:val="none" w:sz="0" w:space="0" w:color="auto"/>
        <w:left w:val="none" w:sz="0" w:space="0" w:color="auto"/>
        <w:bottom w:val="none" w:sz="0" w:space="0" w:color="auto"/>
        <w:right w:val="none" w:sz="0" w:space="0" w:color="auto"/>
      </w:divBdr>
    </w:div>
    <w:div w:id="1489322562">
      <w:bodyDiv w:val="1"/>
      <w:marLeft w:val="0"/>
      <w:marRight w:val="0"/>
      <w:marTop w:val="0"/>
      <w:marBottom w:val="0"/>
      <w:divBdr>
        <w:top w:val="none" w:sz="0" w:space="0" w:color="auto"/>
        <w:left w:val="none" w:sz="0" w:space="0" w:color="auto"/>
        <w:bottom w:val="none" w:sz="0" w:space="0" w:color="auto"/>
        <w:right w:val="none" w:sz="0" w:space="0" w:color="auto"/>
      </w:divBdr>
    </w:div>
    <w:div w:id="1714961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ressources-actuarielles.net/EXT/ISFA/1226.nsf/0/07d144ee29ab0a4ac1258510005d261f/$FILE/CIR_Annexe_v2.0%20EN.pdf"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ijtef.org/vol9/588-FT0001.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math.arizona.edu/~tgk/mc/book_chap5.pdf" TargetMode="External"/><Relationship Id="rId25" Type="http://schemas.openxmlformats.org/officeDocument/2006/relationships/hyperlink" Target="https://www.sciencedirect.com/science/article/abs/pii/S1007570419304290" TargetMode="External"/><Relationship Id="rId2" Type="http://schemas.openxmlformats.org/officeDocument/2006/relationships/customXml" Target="../customXml/item2.xml"/><Relationship Id="rId16" Type="http://schemas.openxmlformats.org/officeDocument/2006/relationships/hyperlink" Target="https://www.ijtef.org/vol9/588-FT0001.pdf" TargetMode="External"/><Relationship Id="rId20" Type="http://schemas.openxmlformats.org/officeDocument/2006/relationships/hyperlink" Target="https://www.cmat.edu.uy/~mordecki/hk2010/lectures24_2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iteseerx.ist.psu.edu/document?repid=rep1&amp;type=pdf&amp;doi=33886073841637fe79f8082a9e07bf369fa9aa56" TargetMode="External"/><Relationship Id="rId5" Type="http://schemas.openxmlformats.org/officeDocument/2006/relationships/settings" Target="settings.xml"/><Relationship Id="rId15" Type="http://schemas.openxmlformats.org/officeDocument/2006/relationships/hyperlink" Target="https://en.wikipedia.org/wiki/Cox%E2%80%93Ingersoll%E2%80%93Ross_model" TargetMode="External"/><Relationship Id="rId23" Type="http://schemas.openxmlformats.org/officeDocument/2006/relationships/hyperlink" Target="https://www.ostrum.com/sites/default/files/2019-12/OSTRUM_Research%20Paper_SOLVENCY%20II%20REAL%20ASSET%20DEBT_E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diva-portal.org/smash/get/diva2:1761955/FULLTEXT01.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anderson.ucla.edu/documents/areas/fac/finance/empiricalcomparison.pdf"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2EB24974D9442197E7AA8AB2831F9D"/>
        <w:category>
          <w:name w:val="General"/>
          <w:gallery w:val="placeholder"/>
        </w:category>
        <w:types>
          <w:type w:val="bbPlcHdr"/>
        </w:types>
        <w:behaviors>
          <w:behavior w:val="content"/>
        </w:behaviors>
        <w:guid w:val="{A1855C77-9410-496E-BC9B-EC6B03224DAB}"/>
      </w:docPartPr>
      <w:docPartBody>
        <w:p w:rsidR="00F86671" w:rsidRDefault="004F22AF" w:rsidP="004F22AF">
          <w:pPr>
            <w:pStyle w:val="6D2EB24974D9442197E7AA8AB2831F9D"/>
          </w:pPr>
          <w:r>
            <w:rPr>
              <w:rFonts w:asciiTheme="majorHAnsi" w:eastAsiaTheme="majorEastAsia" w:hAnsiTheme="majorHAnsi" w:cstheme="majorBidi"/>
              <w:caps/>
              <w:color w:val="4472C4" w:themeColor="accent1"/>
              <w:sz w:val="80"/>
              <w:szCs w:val="80"/>
            </w:rPr>
            <w:t>[Document title]</w:t>
          </w:r>
        </w:p>
      </w:docPartBody>
    </w:docPart>
    <w:docPart>
      <w:docPartPr>
        <w:name w:val="7C6A2FDDE1014C9E8D04CC58CADC1C7C"/>
        <w:category>
          <w:name w:val="General"/>
          <w:gallery w:val="placeholder"/>
        </w:category>
        <w:types>
          <w:type w:val="bbPlcHdr"/>
        </w:types>
        <w:behaviors>
          <w:behavior w:val="content"/>
        </w:behaviors>
        <w:guid w:val="{282068D6-008D-4D4F-B18D-C902341B26A4}"/>
      </w:docPartPr>
      <w:docPartBody>
        <w:p w:rsidR="00F86671" w:rsidRDefault="004F22AF" w:rsidP="004F22AF">
          <w:pPr>
            <w:pStyle w:val="7C6A2FDDE1014C9E8D04CC58CADC1C7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2AF"/>
    <w:rsid w:val="0006197B"/>
    <w:rsid w:val="00077E21"/>
    <w:rsid w:val="004F22AF"/>
    <w:rsid w:val="00740B87"/>
    <w:rsid w:val="00787F1D"/>
    <w:rsid w:val="00F757EE"/>
    <w:rsid w:val="00F86671"/>
    <w:rsid w:val="00F86A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2EB24974D9442197E7AA8AB2831F9D">
    <w:name w:val="6D2EB24974D9442197E7AA8AB2831F9D"/>
    <w:rsid w:val="004F22AF"/>
  </w:style>
  <w:style w:type="paragraph" w:customStyle="1" w:styleId="7C6A2FDDE1014C9E8D04CC58CADC1C7C">
    <w:name w:val="7C6A2FDDE1014C9E8D04CC58CADC1C7C"/>
    <w:rsid w:val="004F22AF"/>
  </w:style>
  <w:style w:type="character" w:styleId="PlaceholderText">
    <w:name w:val="Placeholder Text"/>
    <w:basedOn w:val="DefaultParagraphFont"/>
    <w:semiHidden/>
    <w:rsid w:val="00F866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Deloitte colour theme">
      <a:dk1>
        <a:sysClr val="windowText" lastClr="000000"/>
      </a:dk1>
      <a:lt1>
        <a:sysClr val="window" lastClr="FFFFFF"/>
      </a:lt1>
      <a:dk2>
        <a:srgbClr val="44546A"/>
      </a:dk2>
      <a:lt2>
        <a:srgbClr val="E7E6E6"/>
      </a:lt2>
      <a:accent1>
        <a:srgbClr val="86BC25"/>
      </a:accent1>
      <a:accent2>
        <a:srgbClr val="2C5234"/>
      </a:accent2>
      <a:accent3>
        <a:srgbClr val="00A3E0"/>
      </a:accent3>
      <a:accent4>
        <a:srgbClr val="012169"/>
      </a:accent4>
      <a:accent5>
        <a:srgbClr val="0097A9"/>
      </a:accent5>
      <a:accent6>
        <a:srgbClr val="75787B"/>
      </a:accent6>
      <a:hlink>
        <a:srgbClr val="00A3E0"/>
      </a:hlink>
      <a:folHlink>
        <a:srgbClr val="954F72"/>
      </a:folHlink>
    </a:clrScheme>
    <a:fontScheme name="Deloitte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2024-07-26T00:00:00</PublishDate>
  <Abstract/>
  <CompanyAddress>Author: Jiaqi Xia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2C7CB1-6818-4D27-A90C-E50DE5FA1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7046</TotalTime>
  <Pages>18</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Callable bonds</vt:lpstr>
    </vt:vector>
  </TitlesOfParts>
  <Company>Deloitte Luxembourg</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Callable bonds</dc:title>
  <dc:subject>Detailed explanation of the model and pricer</dc:subject>
  <dc:creator>Jiaqi Xia</dc:creator>
  <cp:keywords/>
  <cp:lastModifiedBy>Xia, Jiaqi</cp:lastModifiedBy>
  <cp:revision>25</cp:revision>
  <dcterms:created xsi:type="dcterms:W3CDTF">2024-09-26T14:11:00Z</dcterms:created>
  <dcterms:modified xsi:type="dcterms:W3CDTF">2024-11-19T20:38:00Z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annotations">
    <vt:lpwstr>True</vt:lpwstr>
  </property>
  <property fmtid="{D5CDD505-2E9C-101B-9397-08002B2CF9AE}" pid="6" name="current_version">
    <vt:lpwstr>1.0</vt:lpwstr>
  </property>
  <property fmtid="{D5CDD505-2E9C-101B-9397-08002B2CF9AE}" pid="7" name="date">
    <vt:lpwstr>2024-09-25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y fmtid="{D5CDD505-2E9C-101B-9397-08002B2CF9AE}" pid="13" name="MSIP_Label_ea60d57e-af5b-4752-ac57-3e4f28ca11dc_Enabled">
    <vt:lpwstr>true</vt:lpwstr>
  </property>
  <property fmtid="{D5CDD505-2E9C-101B-9397-08002B2CF9AE}" pid="14" name="MSIP_Label_ea60d57e-af5b-4752-ac57-3e4f28ca11dc_SetDate">
    <vt:lpwstr>2024-09-26T07:32:49Z</vt:lpwstr>
  </property>
  <property fmtid="{D5CDD505-2E9C-101B-9397-08002B2CF9AE}" pid="15" name="MSIP_Label_ea60d57e-af5b-4752-ac57-3e4f28ca11dc_Method">
    <vt:lpwstr>Standard</vt:lpwstr>
  </property>
  <property fmtid="{D5CDD505-2E9C-101B-9397-08002B2CF9AE}" pid="16" name="MSIP_Label_ea60d57e-af5b-4752-ac57-3e4f28ca11dc_Name">
    <vt:lpwstr>ea60d57e-af5b-4752-ac57-3e4f28ca11dc</vt:lpwstr>
  </property>
  <property fmtid="{D5CDD505-2E9C-101B-9397-08002B2CF9AE}" pid="17" name="MSIP_Label_ea60d57e-af5b-4752-ac57-3e4f28ca11dc_SiteId">
    <vt:lpwstr>36da45f1-dd2c-4d1f-af13-5abe46b99921</vt:lpwstr>
  </property>
  <property fmtid="{D5CDD505-2E9C-101B-9397-08002B2CF9AE}" pid="18" name="MSIP_Label_ea60d57e-af5b-4752-ac57-3e4f28ca11dc_ActionId">
    <vt:lpwstr>7c337912-e707-4c83-88bc-2839ce8898b4</vt:lpwstr>
  </property>
  <property fmtid="{D5CDD505-2E9C-101B-9397-08002B2CF9AE}" pid="19" name="MSIP_Label_ea60d57e-af5b-4752-ac57-3e4f28ca11dc_ContentBits">
    <vt:lpwstr>0</vt:lpwstr>
  </property>
</Properties>
</file>