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3D706" w14:textId="77777777" w:rsidR="004F0771" w:rsidRDefault="004F0771" w:rsidP="004F0771">
      <w:pPr>
        <w:rPr>
          <w:rFonts w:ascii="Arial" w:hAnsi="Arial" w:cs="Arial"/>
        </w:rPr>
      </w:pPr>
      <w:r>
        <w:rPr>
          <w:rFonts w:ascii="Arial" w:hAnsi="Arial" w:cs="Arial"/>
        </w:rPr>
        <w:t>b) der neue Datenbankserver wird in das Netzwerk integriert und muss eine IPv4-Adresse erhalten.</w:t>
      </w:r>
    </w:p>
    <w:p w14:paraId="09ED0056" w14:textId="77777777" w:rsidR="004F0771" w:rsidRDefault="004F0771" w:rsidP="004F077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</w:t>
      </w:r>
      <w:proofErr w:type="spellEnd"/>
      <w:r>
        <w:rPr>
          <w:rFonts w:ascii="Arial" w:hAnsi="Arial" w:cs="Arial"/>
        </w:rPr>
        <w:t>) Für den Datenbankserver wurden folgende IPv4-Adressen vorgeschlagen.</w:t>
      </w:r>
    </w:p>
    <w:p w14:paraId="6432A028" w14:textId="77777777" w:rsidR="004F0771" w:rsidRDefault="004F0771" w:rsidP="004F0771">
      <w:pPr>
        <w:rPr>
          <w:rFonts w:ascii="Arial" w:hAnsi="Arial" w:cs="Arial"/>
        </w:rPr>
      </w:pPr>
      <w:r>
        <w:rPr>
          <w:rFonts w:ascii="Arial" w:hAnsi="Arial" w:cs="Arial"/>
        </w:rPr>
        <w:t>Beurteilen Sie, ob die nachfolgende IPv4-Adressen für den Datenbankserver jeweils geeignet wären bzw. ungeeignet sind. (</w:t>
      </w:r>
      <w:r>
        <w:rPr>
          <w:rFonts w:ascii="Arial" w:hAnsi="Arial" w:cs="Arial"/>
          <w:highlight w:val="yellow"/>
        </w:rPr>
        <w:t>6</w:t>
      </w:r>
      <w:r w:rsidRPr="001C7B33">
        <w:rPr>
          <w:rFonts w:ascii="Arial" w:hAnsi="Arial" w:cs="Arial"/>
          <w:highlight w:val="yellow"/>
        </w:rPr>
        <w:t> Punkte</w:t>
      </w:r>
      <w:r>
        <w:rPr>
          <w:rFonts w:ascii="Arial" w:hAnsi="Arial" w:cs="Arial"/>
        </w:rPr>
        <w:t>)</w:t>
      </w:r>
    </w:p>
    <w:p w14:paraId="05371239" w14:textId="77777777" w:rsidR="004F0771" w:rsidRDefault="004F0771" w:rsidP="004F0771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04ECBA9B" wp14:editId="671C9E24">
            <wp:extent cx="6553355" cy="1663700"/>
            <wp:effectExtent l="0" t="0" r="0" b="0"/>
            <wp:docPr id="4" name="Grafik 4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Software, Zahl enthält.&#10;&#10;Automatisch generierte Beschreibung"/>
                    <pic:cNvPicPr/>
                  </pic:nvPicPr>
                  <pic:blipFill rotWithShape="1">
                    <a:blip r:embed="rId5"/>
                    <a:srcRect l="11752" t="33058" r="26524" b="40877"/>
                    <a:stretch/>
                  </pic:blipFill>
                  <pic:spPr bwMode="auto">
                    <a:xfrm>
                      <a:off x="0" y="0"/>
                      <a:ext cx="6558232" cy="166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2D991" w14:textId="77777777" w:rsidR="004F0771" w:rsidRDefault="004F0771" w:rsidP="004F0771">
      <w:pPr>
        <w:rPr>
          <w:rFonts w:ascii="Arial" w:hAnsi="Arial" w:cs="Arial"/>
        </w:rPr>
      </w:pPr>
      <w:r w:rsidRPr="00DF2B94">
        <w:rPr>
          <w:rFonts w:ascii="Arial" w:hAnsi="Arial" w:cs="Arial"/>
          <w:highlight w:val="yellow"/>
        </w:rPr>
        <w:t>192.168.10.0/24</w:t>
      </w:r>
      <w:r>
        <w:rPr>
          <w:rFonts w:ascii="Arial" w:hAnsi="Arial" w:cs="Arial"/>
        </w:rPr>
        <w:t xml:space="preserve"> </w:t>
      </w:r>
      <w:r w:rsidRPr="004A12C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Netz-ID, sollte nicht für den Datenbankserver vergeben werden!</w:t>
      </w:r>
    </w:p>
    <w:p w14:paraId="4A2166BE" w14:textId="77777777" w:rsidR="004F0771" w:rsidRPr="00DF2B94" w:rsidRDefault="004F0771" w:rsidP="004F0771">
      <w:pPr>
        <w:rPr>
          <w:rFonts w:ascii="Arial" w:hAnsi="Arial" w:cs="Arial"/>
        </w:rPr>
      </w:pPr>
      <w:r w:rsidRPr="00DF2B94">
        <w:rPr>
          <w:rFonts w:ascii="Arial" w:hAnsi="Arial" w:cs="Arial"/>
          <w:bCs/>
        </w:rPr>
        <w:t xml:space="preserve">Jeweils die erste und letzte IP-Adresse eines IP-Adressbereichs (z. B. 192.168.0.0 bis 192.168.0.255) kennzeichnen die </w:t>
      </w:r>
      <w:r w:rsidRPr="00DF2B94">
        <w:rPr>
          <w:rFonts w:ascii="Arial" w:hAnsi="Arial" w:cs="Arial"/>
          <w:bCs/>
          <w:u w:val="single"/>
        </w:rPr>
        <w:t>Netzwerk-Adresse</w:t>
      </w:r>
      <w:r w:rsidRPr="00DF2B94">
        <w:rPr>
          <w:rFonts w:ascii="Arial" w:hAnsi="Arial" w:cs="Arial"/>
          <w:bCs/>
        </w:rPr>
        <w:t xml:space="preserve"> (192.168.0.0) und </w:t>
      </w:r>
      <w:r w:rsidRPr="00DF2B94">
        <w:rPr>
          <w:rFonts w:ascii="Arial" w:hAnsi="Arial" w:cs="Arial"/>
          <w:bCs/>
          <w:u w:val="single"/>
        </w:rPr>
        <w:t>Broadcast-Adresse</w:t>
      </w:r>
      <w:r w:rsidRPr="00DF2B94">
        <w:rPr>
          <w:rFonts w:ascii="Arial" w:hAnsi="Arial" w:cs="Arial"/>
          <w:bCs/>
        </w:rPr>
        <w:t xml:space="preserve"> (192.168.0.255). Diese Adressen können an keinen Host vergeben werden.</w:t>
      </w:r>
    </w:p>
    <w:p w14:paraId="7E6F6368" w14:textId="77777777" w:rsidR="004F0771" w:rsidRDefault="004F0771" w:rsidP="004F0771">
      <w:pPr>
        <w:rPr>
          <w:rFonts w:ascii="Arial" w:hAnsi="Arial" w:cs="Arial"/>
        </w:rPr>
      </w:pPr>
      <w:r w:rsidRPr="00DF2B94">
        <w:rPr>
          <w:rFonts w:ascii="Arial" w:hAnsi="Arial" w:cs="Arial"/>
          <w:highlight w:val="yellow"/>
        </w:rPr>
        <w:t>192.168.10.200/24</w:t>
      </w:r>
      <w:r>
        <w:rPr>
          <w:rFonts w:ascii="Arial" w:hAnsi="Arial" w:cs="Arial"/>
        </w:rPr>
        <w:t xml:space="preserve"> </w:t>
      </w:r>
      <w:r w:rsidRPr="004A12C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Gültige IP-Adresse, kann für den Datenbankserver genutzt werden</w:t>
      </w:r>
    </w:p>
    <w:p w14:paraId="12458B90" w14:textId="77777777" w:rsidR="004F0771" w:rsidRDefault="004F0771" w:rsidP="004F0771">
      <w:pPr>
        <w:rPr>
          <w:rFonts w:ascii="Arial" w:hAnsi="Arial" w:cs="Arial"/>
        </w:rPr>
      </w:pPr>
      <w:r w:rsidRPr="00DF2B94">
        <w:rPr>
          <w:rFonts w:ascii="Arial" w:hAnsi="Arial" w:cs="Arial"/>
          <w:highlight w:val="yellow"/>
        </w:rPr>
        <w:t>127.0.0.1/8</w:t>
      </w:r>
      <w:r>
        <w:rPr>
          <w:rFonts w:ascii="Arial" w:hAnsi="Arial" w:cs="Arial"/>
        </w:rPr>
        <w:t xml:space="preserve"> </w:t>
      </w:r>
      <w:r w:rsidRPr="004A12C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Loop-Back-IP, für Loop-Back und Diagnosefunktionen reserviert:</w:t>
      </w:r>
    </w:p>
    <w:p w14:paraId="1107D3AE" w14:textId="77777777" w:rsidR="004F0771" w:rsidRDefault="004F0771" w:rsidP="004F0771">
      <w:pPr>
        <w:rPr>
          <w:rFonts w:ascii="Arial" w:hAnsi="Arial" w:cs="Arial"/>
          <w:bCs/>
        </w:rPr>
      </w:pPr>
      <w:r w:rsidRPr="00C522B4">
        <w:rPr>
          <w:rFonts w:ascii="Arial" w:hAnsi="Arial" w:cs="Arial"/>
          <w:bCs/>
        </w:rPr>
        <w:t xml:space="preserve">Um die Erreichbarkeit des eigenen Rechners über IP zu ermöglichen, wird eine </w:t>
      </w:r>
      <w:hyperlink r:id="rId6" w:tooltip="Schnittstelle" w:history="1">
        <w:r w:rsidRPr="00C522B4">
          <w:rPr>
            <w:rFonts w:ascii="Arial" w:hAnsi="Arial" w:cs="Arial"/>
            <w:bCs/>
          </w:rPr>
          <w:t>Schnittstelle</w:t>
        </w:r>
      </w:hyperlink>
      <w:r w:rsidRPr="00C522B4">
        <w:rPr>
          <w:rFonts w:ascii="Arial" w:hAnsi="Arial" w:cs="Arial"/>
          <w:bCs/>
        </w:rPr>
        <w:t xml:space="preserve">, ein sogenanntes </w:t>
      </w:r>
      <w:r w:rsidRPr="00C522B4">
        <w:rPr>
          <w:rFonts w:ascii="Arial" w:hAnsi="Arial" w:cs="Arial"/>
          <w:bCs/>
          <w:u w:val="single"/>
        </w:rPr>
        <w:t>Loopback-Device</w:t>
      </w:r>
      <w:r w:rsidRPr="00C522B4">
        <w:rPr>
          <w:rFonts w:ascii="Arial" w:hAnsi="Arial" w:cs="Arial"/>
          <w:bCs/>
        </w:rPr>
        <w:t xml:space="preserve"> eingesetzt. Dieses verhält sich wie eine </w:t>
      </w:r>
      <w:hyperlink r:id="rId7" w:tooltip="Virtuell" w:history="1">
        <w:r w:rsidRPr="00C522B4">
          <w:rPr>
            <w:rFonts w:ascii="Arial" w:hAnsi="Arial" w:cs="Arial"/>
            <w:bCs/>
          </w:rPr>
          <w:t>virtuelle</w:t>
        </w:r>
      </w:hyperlink>
      <w:r w:rsidRPr="00C522B4">
        <w:rPr>
          <w:rFonts w:ascii="Arial" w:hAnsi="Arial" w:cs="Arial"/>
          <w:bCs/>
        </w:rPr>
        <w:t xml:space="preserve"> </w:t>
      </w:r>
      <w:hyperlink r:id="rId8" w:tooltip="Netzwerkkarte" w:history="1">
        <w:r w:rsidRPr="00C522B4">
          <w:rPr>
            <w:rFonts w:ascii="Arial" w:hAnsi="Arial" w:cs="Arial"/>
            <w:bCs/>
          </w:rPr>
          <w:t>Netzwerkkarte</w:t>
        </w:r>
      </w:hyperlink>
      <w:r w:rsidRPr="00C522B4">
        <w:rPr>
          <w:rFonts w:ascii="Arial" w:hAnsi="Arial" w:cs="Arial"/>
          <w:bCs/>
        </w:rPr>
        <w:t xml:space="preserve">, die alle ausgehenden </w:t>
      </w:r>
      <w:hyperlink r:id="rId9" w:tooltip="Datenpaket" w:history="1">
        <w:r w:rsidRPr="00C522B4">
          <w:rPr>
            <w:rFonts w:ascii="Arial" w:hAnsi="Arial" w:cs="Arial"/>
            <w:bCs/>
          </w:rPr>
          <w:t>Datenpakete</w:t>
        </w:r>
      </w:hyperlink>
      <w:r w:rsidRPr="00C522B4">
        <w:rPr>
          <w:rFonts w:ascii="Arial" w:hAnsi="Arial" w:cs="Arial"/>
          <w:bCs/>
        </w:rPr>
        <w:t xml:space="preserve"> an ihren eigenen Eingang weiterleitet. Das ermöglicht es unter anderem, </w:t>
      </w:r>
      <w:hyperlink r:id="rId10" w:tooltip="Server" w:history="1">
        <w:r w:rsidRPr="00C522B4">
          <w:rPr>
            <w:rFonts w:ascii="Arial" w:hAnsi="Arial" w:cs="Arial"/>
            <w:bCs/>
          </w:rPr>
          <w:t>Serverapplikationen</w:t>
        </w:r>
      </w:hyperlink>
      <w:r w:rsidRPr="00C522B4">
        <w:rPr>
          <w:rFonts w:ascii="Arial" w:hAnsi="Arial" w:cs="Arial"/>
          <w:bCs/>
        </w:rPr>
        <w:t xml:space="preserve"> mit einem </w:t>
      </w:r>
      <w:hyperlink r:id="rId11" w:tooltip="Client" w:history="1">
        <w:r w:rsidRPr="00C522B4">
          <w:rPr>
            <w:rFonts w:ascii="Arial" w:hAnsi="Arial" w:cs="Arial"/>
            <w:bCs/>
          </w:rPr>
          <w:t>Client</w:t>
        </w:r>
      </w:hyperlink>
      <w:r w:rsidRPr="00C522B4">
        <w:rPr>
          <w:rFonts w:ascii="Arial" w:hAnsi="Arial" w:cs="Arial"/>
          <w:bCs/>
        </w:rPr>
        <w:t xml:space="preserve"> auf demselben Rechner zu betreiben. Ein solches Vorgehen findet beispielsweise beim Testen von Servern oder zum Betreiben von Sp</w:t>
      </w:r>
      <w:r>
        <w:rPr>
          <w:rFonts w:ascii="Arial" w:hAnsi="Arial" w:cs="Arial"/>
          <w:bCs/>
        </w:rPr>
        <w:t>iele-Servern häufige Anwendung.</w:t>
      </w:r>
    </w:p>
    <w:p w14:paraId="74506ECF" w14:textId="77777777" w:rsidR="004F0771" w:rsidRDefault="004F0771" w:rsidP="004F0771">
      <w:pPr>
        <w:rPr>
          <w:rFonts w:ascii="Arial" w:hAnsi="Arial" w:cs="Arial"/>
          <w:bCs/>
        </w:rPr>
      </w:pPr>
      <w:r w:rsidRPr="00C522B4">
        <w:rPr>
          <w:rFonts w:ascii="Arial" w:hAnsi="Arial" w:cs="Arial"/>
          <w:bCs/>
        </w:rPr>
        <w:t xml:space="preserve">Bei Verwendung des IPv4 ist in der Regel jede der Adressen von </w:t>
      </w:r>
      <w:r w:rsidRPr="00C522B4">
        <w:rPr>
          <w:rFonts w:ascii="Arial" w:hAnsi="Arial" w:cs="Arial"/>
          <w:bCs/>
          <w:u w:val="single"/>
        </w:rPr>
        <w:t>127.0.0.1</w:t>
      </w:r>
      <w:r w:rsidRPr="00C522B4">
        <w:rPr>
          <w:rFonts w:ascii="Arial" w:hAnsi="Arial" w:cs="Arial"/>
          <w:bCs/>
        </w:rPr>
        <w:t xml:space="preserve"> bis </w:t>
      </w:r>
      <w:r w:rsidRPr="00C522B4">
        <w:rPr>
          <w:rFonts w:ascii="Arial" w:hAnsi="Arial" w:cs="Arial"/>
          <w:bCs/>
          <w:u w:val="single"/>
        </w:rPr>
        <w:t>127.255.255.254</w:t>
      </w:r>
      <w:r w:rsidRPr="00C522B4">
        <w:rPr>
          <w:rFonts w:ascii="Arial" w:hAnsi="Arial" w:cs="Arial"/>
          <w:bCs/>
        </w:rPr>
        <w:t xml:space="preserve"> als Loopback-Device verwendbar.</w:t>
      </w:r>
    </w:p>
    <w:p w14:paraId="4CB7E8AB" w14:textId="77777777" w:rsidR="004F0771" w:rsidRPr="00C522B4" w:rsidRDefault="004F0771" w:rsidP="004F0771">
      <w:pPr>
        <w:rPr>
          <w:rFonts w:ascii="Arial" w:hAnsi="Arial" w:cs="Arial"/>
          <w:bCs/>
        </w:rPr>
      </w:pPr>
    </w:p>
    <w:p w14:paraId="4665D07F" w14:textId="77777777" w:rsidR="004F0771" w:rsidRDefault="004F0771" w:rsidP="004F077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>) Nennen Sie in folgender Tabelle für die IP-Adressklassen B, C und D die jeweilige Standard-Subnetzmaske. (</w:t>
      </w:r>
      <w:r w:rsidRPr="007770EA">
        <w:rPr>
          <w:rFonts w:ascii="Arial" w:hAnsi="Arial" w:cs="Arial"/>
          <w:highlight w:val="yellow"/>
        </w:rPr>
        <w:t>3 Punkte</w:t>
      </w:r>
      <w:r>
        <w:rPr>
          <w:rFonts w:ascii="Arial" w:hAnsi="Arial" w:cs="Arial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61"/>
        <w:gridCol w:w="4355"/>
      </w:tblGrid>
      <w:tr w:rsidR="004F0771" w14:paraId="1B48FCBE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4AFC72F3" w14:textId="77777777" w:rsidR="004F0771" w:rsidRDefault="004F0771" w:rsidP="008A5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IPv4-Adressklasse</w:t>
            </w:r>
          </w:p>
        </w:tc>
        <w:tc>
          <w:tcPr>
            <w:tcW w:w="4355" w:type="dxa"/>
            <w:tcBorders>
              <w:bottom w:val="single" w:sz="4" w:space="0" w:color="auto"/>
            </w:tcBorders>
            <w:vAlign w:val="center"/>
          </w:tcPr>
          <w:p w14:paraId="51D2B3CF" w14:textId="77777777" w:rsidR="004F0771" w:rsidRDefault="004F0771" w:rsidP="008A5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Standard-Subnetzmaske</w:t>
            </w:r>
          </w:p>
        </w:tc>
      </w:tr>
      <w:tr w:rsidR="004F0771" w14:paraId="4BE2773C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5A14D81E" w14:textId="77777777" w:rsidR="004F0771" w:rsidRDefault="004F0771" w:rsidP="008A5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355" w:type="dxa"/>
            <w:tcBorders>
              <w:tl2br w:val="single" w:sz="4" w:space="0" w:color="auto"/>
              <w:tr2bl w:val="single" w:sz="4" w:space="0" w:color="auto"/>
            </w:tcBorders>
            <w:shd w:val="pct15" w:color="auto" w:fill="auto"/>
            <w:vAlign w:val="center"/>
          </w:tcPr>
          <w:p w14:paraId="6CB3E198" w14:textId="77777777" w:rsidR="004F0771" w:rsidRDefault="004F0771" w:rsidP="008A56AF">
            <w:pPr>
              <w:rPr>
                <w:rFonts w:ascii="Arial" w:hAnsi="Arial" w:cs="Arial"/>
              </w:rPr>
            </w:pPr>
          </w:p>
        </w:tc>
      </w:tr>
      <w:tr w:rsidR="004F0771" w14:paraId="27E177EA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4A050BBE" w14:textId="77777777" w:rsidR="004F0771" w:rsidRDefault="004F0771" w:rsidP="008A5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355" w:type="dxa"/>
            <w:vAlign w:val="center"/>
          </w:tcPr>
          <w:p w14:paraId="3EA054C9" w14:textId="77777777" w:rsidR="004F0771" w:rsidRPr="00D046DE" w:rsidRDefault="004F0771" w:rsidP="008A56AF">
            <w:pPr>
              <w:rPr>
                <w:rFonts w:ascii="Arial" w:hAnsi="Arial" w:cs="Arial"/>
              </w:rPr>
            </w:pPr>
            <w:r w:rsidRPr="00D046DE">
              <w:rPr>
                <w:rFonts w:ascii="Arial" w:hAnsi="Arial" w:cs="Arial"/>
              </w:rPr>
              <w:t>255.255.0.0</w:t>
            </w:r>
          </w:p>
        </w:tc>
      </w:tr>
      <w:tr w:rsidR="004F0771" w14:paraId="26C7DE84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0FC21E22" w14:textId="77777777" w:rsidR="004F0771" w:rsidRDefault="004F0771" w:rsidP="008A5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355" w:type="dxa"/>
            <w:vAlign w:val="center"/>
          </w:tcPr>
          <w:p w14:paraId="250AB4D4" w14:textId="77777777" w:rsidR="004F0771" w:rsidRPr="00D046DE" w:rsidRDefault="004F0771" w:rsidP="008A56AF">
            <w:pPr>
              <w:rPr>
                <w:rFonts w:ascii="Arial" w:hAnsi="Arial" w:cs="Arial"/>
              </w:rPr>
            </w:pPr>
            <w:r w:rsidRPr="00D046DE">
              <w:rPr>
                <w:rFonts w:ascii="Arial" w:hAnsi="Arial" w:cs="Arial"/>
              </w:rPr>
              <w:t>255.255.255.0</w:t>
            </w:r>
          </w:p>
        </w:tc>
      </w:tr>
      <w:tr w:rsidR="004F0771" w14:paraId="393D6F89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5CB03BF4" w14:textId="77777777" w:rsidR="004F0771" w:rsidRDefault="004F0771" w:rsidP="008A5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355" w:type="dxa"/>
            <w:vAlign w:val="center"/>
          </w:tcPr>
          <w:p w14:paraId="6FF8DCD9" w14:textId="77777777" w:rsidR="004F0771" w:rsidRPr="00D046DE" w:rsidRDefault="004F0771" w:rsidP="008A56AF">
            <w:pPr>
              <w:rPr>
                <w:rFonts w:ascii="Arial" w:hAnsi="Arial" w:cs="Arial"/>
              </w:rPr>
            </w:pPr>
            <w:r w:rsidRPr="00D046DE">
              <w:rPr>
                <w:rFonts w:ascii="Arial" w:hAnsi="Arial" w:cs="Arial"/>
              </w:rPr>
              <w:t>Multicast oder nichts</w:t>
            </w:r>
          </w:p>
        </w:tc>
      </w:tr>
    </w:tbl>
    <w:p w14:paraId="5B7608E6" w14:textId="77777777" w:rsidR="00722292" w:rsidRDefault="00722292" w:rsidP="00151CE7">
      <w:pPr>
        <w:rPr>
          <w:rFonts w:ascii="Arial" w:hAnsi="Arial" w:cs="Arial"/>
        </w:rPr>
      </w:pPr>
    </w:p>
    <w:p w14:paraId="5ED8A45D" w14:textId="77777777" w:rsidR="004F0771" w:rsidRDefault="004F0771" w:rsidP="00151CE7">
      <w:pPr>
        <w:rPr>
          <w:rFonts w:ascii="Arial" w:hAnsi="Arial" w:cs="Arial"/>
        </w:rPr>
      </w:pPr>
    </w:p>
    <w:p w14:paraId="36077096" w14:textId="77777777" w:rsidR="004F0771" w:rsidRDefault="004F0771" w:rsidP="00151CE7">
      <w:pPr>
        <w:rPr>
          <w:rFonts w:ascii="Arial" w:hAnsi="Arial" w:cs="Arial"/>
        </w:rPr>
      </w:pPr>
    </w:p>
    <w:p w14:paraId="2E69C880" w14:textId="77777777" w:rsidR="004F0771" w:rsidRDefault="004F0771" w:rsidP="00151CE7">
      <w:pPr>
        <w:rPr>
          <w:rFonts w:ascii="Arial" w:hAnsi="Arial" w:cs="Arial"/>
        </w:rPr>
      </w:pPr>
    </w:p>
    <w:p w14:paraId="3C5F7581" w14:textId="77CF0169" w:rsidR="00151CE7" w:rsidRDefault="00151CE7" w:rsidP="00151CE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 xml:space="preserve">) Für das Intranet der </w:t>
      </w:r>
      <w:proofErr w:type="spellStart"/>
      <w:r>
        <w:rPr>
          <w:rFonts w:ascii="Arial" w:hAnsi="Arial" w:cs="Arial"/>
        </w:rPr>
        <w:t>HurryUp</w:t>
      </w:r>
      <w:proofErr w:type="spellEnd"/>
      <w:r>
        <w:rPr>
          <w:rFonts w:ascii="Arial" w:hAnsi="Arial" w:cs="Arial"/>
        </w:rPr>
        <w:t xml:space="preserve"> GmbH (Firmenzentrale und Mietwagengarage) soll der IP-Adressbereich </w:t>
      </w:r>
      <w:r w:rsidRPr="00497C2B">
        <w:rPr>
          <w:rFonts w:ascii="Arial" w:hAnsi="Arial" w:cs="Arial"/>
          <w:b/>
          <w:bCs/>
        </w:rPr>
        <w:t>192.168.164.0 bis 192.168.164.255</w:t>
      </w:r>
      <w:r w:rsidRPr="00497C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Subnetze eingeteilt werden.</w:t>
      </w:r>
    </w:p>
    <w:p w14:paraId="352BA909" w14:textId="77777777" w:rsidR="00151CE7" w:rsidRDefault="00151CE7" w:rsidP="00151CE7">
      <w:pPr>
        <w:rPr>
          <w:rFonts w:ascii="Arial" w:hAnsi="Arial" w:cs="Arial"/>
        </w:rPr>
      </w:pPr>
      <w:r>
        <w:rPr>
          <w:rFonts w:ascii="Arial" w:hAnsi="Arial" w:cs="Arial"/>
        </w:rPr>
        <w:t>Teilen Sie den Adressbereich in genau vier gleichgroße Subnetze unter maximaler Ausnutzung des Adressraumes ein. Gebe Sie zusätzlich die entsprechende Subnetzmaske und die maximale Anzahl Hosts pro Subnetz an. (</w:t>
      </w:r>
      <w:r w:rsidRPr="00D808CF">
        <w:rPr>
          <w:rFonts w:ascii="Arial" w:hAnsi="Arial" w:cs="Arial"/>
          <w:highlight w:val="yellow"/>
        </w:rPr>
        <w:t>6 Punkte</w:t>
      </w:r>
      <w:r>
        <w:rPr>
          <w:rFonts w:ascii="Arial" w:hAnsi="Arial" w:cs="Arial"/>
        </w:rPr>
        <w:t>)</w:t>
      </w:r>
    </w:p>
    <w:tbl>
      <w:tblPr>
        <w:tblStyle w:val="Tabellenraster"/>
        <w:tblW w:w="10058" w:type="dxa"/>
        <w:tblLook w:val="04A0" w:firstRow="1" w:lastRow="0" w:firstColumn="1" w:lastColumn="0" w:noHBand="0" w:noVBand="1"/>
      </w:tblPr>
      <w:tblGrid>
        <w:gridCol w:w="1391"/>
        <w:gridCol w:w="3224"/>
        <w:gridCol w:w="3261"/>
        <w:gridCol w:w="2182"/>
      </w:tblGrid>
      <w:tr w:rsidR="00151CE7" w14:paraId="20A08BF9" w14:textId="77777777" w:rsidTr="00D14376">
        <w:trPr>
          <w:trHeight w:val="454"/>
        </w:trPr>
        <w:tc>
          <w:tcPr>
            <w:tcW w:w="1391" w:type="dxa"/>
            <w:vAlign w:val="center"/>
          </w:tcPr>
          <w:p w14:paraId="67008992" w14:textId="77777777" w:rsidR="00151CE7" w:rsidRPr="00B06A35" w:rsidRDefault="00151CE7" w:rsidP="00D14376">
            <w:pPr>
              <w:rPr>
                <w:rFonts w:ascii="Arial" w:hAnsi="Arial" w:cs="Arial"/>
                <w:b/>
              </w:rPr>
            </w:pPr>
            <w:r w:rsidRPr="00B06A35">
              <w:rPr>
                <w:rFonts w:ascii="Arial" w:hAnsi="Arial" w:cs="Arial"/>
                <w:b/>
              </w:rPr>
              <w:t>Subnetz</w:t>
            </w:r>
          </w:p>
        </w:tc>
        <w:tc>
          <w:tcPr>
            <w:tcW w:w="3224" w:type="dxa"/>
            <w:vAlign w:val="center"/>
          </w:tcPr>
          <w:p w14:paraId="1AAA94EF" w14:textId="77777777" w:rsidR="00151CE7" w:rsidRPr="00B06A35" w:rsidRDefault="00151CE7" w:rsidP="00D14376">
            <w:pPr>
              <w:rPr>
                <w:rFonts w:ascii="Arial" w:hAnsi="Arial" w:cs="Arial"/>
                <w:b/>
              </w:rPr>
            </w:pPr>
            <w:r w:rsidRPr="00B06A35">
              <w:rPr>
                <w:rFonts w:ascii="Arial" w:hAnsi="Arial" w:cs="Arial"/>
                <w:b/>
              </w:rPr>
              <w:t>erste nutzbare Hostadresse</w:t>
            </w:r>
          </w:p>
        </w:tc>
        <w:tc>
          <w:tcPr>
            <w:tcW w:w="3261" w:type="dxa"/>
            <w:vAlign w:val="center"/>
          </w:tcPr>
          <w:p w14:paraId="1D206812" w14:textId="77777777" w:rsidR="00151CE7" w:rsidRPr="00B06A35" w:rsidRDefault="00151CE7" w:rsidP="00D14376">
            <w:pPr>
              <w:rPr>
                <w:rFonts w:ascii="Arial" w:hAnsi="Arial" w:cs="Arial"/>
                <w:b/>
              </w:rPr>
            </w:pPr>
            <w:r w:rsidRPr="00B06A35">
              <w:rPr>
                <w:rFonts w:ascii="Arial" w:hAnsi="Arial" w:cs="Arial"/>
                <w:b/>
              </w:rPr>
              <w:t>letzte nutzbare Hostadresse</w:t>
            </w:r>
          </w:p>
        </w:tc>
        <w:tc>
          <w:tcPr>
            <w:tcW w:w="2182" w:type="dxa"/>
            <w:vAlign w:val="center"/>
          </w:tcPr>
          <w:p w14:paraId="7F454CCF" w14:textId="35CEA72A" w:rsidR="00151CE7" w:rsidRPr="00B06A35" w:rsidRDefault="00151CE7" w:rsidP="00D14376">
            <w:pPr>
              <w:rPr>
                <w:rFonts w:ascii="Arial" w:hAnsi="Arial" w:cs="Arial"/>
                <w:b/>
              </w:rPr>
            </w:pPr>
            <w:r w:rsidRPr="00B06A35">
              <w:rPr>
                <w:rFonts w:ascii="Arial" w:hAnsi="Arial" w:cs="Arial"/>
                <w:b/>
              </w:rPr>
              <w:t xml:space="preserve">maximale </w:t>
            </w:r>
            <w:r w:rsidR="00762041" w:rsidRPr="00762041">
              <w:rPr>
                <w:rFonts w:ascii="Arial" w:hAnsi="Arial" w:cs="Arial"/>
                <w:b/>
                <w:color w:val="FF0000"/>
              </w:rPr>
              <w:t xml:space="preserve">(nutzbare) </w:t>
            </w:r>
            <w:r w:rsidRPr="00B06A35">
              <w:rPr>
                <w:rFonts w:ascii="Arial" w:hAnsi="Arial" w:cs="Arial"/>
                <w:b/>
              </w:rPr>
              <w:t>Anzahl</w:t>
            </w:r>
            <w:r w:rsidRPr="00B06A35">
              <w:rPr>
                <w:rFonts w:ascii="Arial" w:hAnsi="Arial" w:cs="Arial"/>
                <w:b/>
              </w:rPr>
              <w:br/>
              <w:t>Hosts pro Subnetz</w:t>
            </w:r>
          </w:p>
        </w:tc>
      </w:tr>
      <w:tr w:rsidR="004F0771" w:rsidRPr="004F0771" w14:paraId="07FD1D7E" w14:textId="77777777" w:rsidTr="00D14376">
        <w:trPr>
          <w:trHeight w:val="454"/>
        </w:trPr>
        <w:tc>
          <w:tcPr>
            <w:tcW w:w="1391" w:type="dxa"/>
            <w:vAlign w:val="center"/>
          </w:tcPr>
          <w:p w14:paraId="4A26A327" w14:textId="77777777" w:rsidR="00151CE7" w:rsidRPr="004F0771" w:rsidRDefault="00151CE7" w:rsidP="00D14376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1. Subnetz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vAlign w:val="center"/>
          </w:tcPr>
          <w:p w14:paraId="474DE4E3" w14:textId="77777777" w:rsidR="00151CE7" w:rsidRPr="004F0771" w:rsidRDefault="00151CE7" w:rsidP="00D14376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192.168.164.1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1252AA84" w14:textId="77777777" w:rsidR="00151CE7" w:rsidRPr="004F0771" w:rsidRDefault="00151CE7" w:rsidP="00D14376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192.168.164.62</w:t>
            </w:r>
          </w:p>
        </w:tc>
        <w:tc>
          <w:tcPr>
            <w:tcW w:w="2182" w:type="dxa"/>
            <w:vMerge w:val="restart"/>
            <w:vAlign w:val="center"/>
          </w:tcPr>
          <w:p w14:paraId="08643976" w14:textId="77777777" w:rsidR="00151CE7" w:rsidRPr="004F0771" w:rsidRDefault="00151CE7" w:rsidP="00D14376">
            <w:pPr>
              <w:jc w:val="center"/>
              <w:rPr>
                <w:rFonts w:ascii="Arial" w:hAnsi="Arial" w:cs="Arial"/>
                <w:b/>
              </w:rPr>
            </w:pPr>
            <w:r w:rsidRPr="004F0771">
              <w:rPr>
                <w:rFonts w:ascii="Arial" w:hAnsi="Arial" w:cs="Arial"/>
                <w:b/>
              </w:rPr>
              <w:t>62</w:t>
            </w:r>
          </w:p>
        </w:tc>
      </w:tr>
      <w:tr w:rsidR="004F0771" w:rsidRPr="004F0771" w14:paraId="06665F8C" w14:textId="77777777" w:rsidTr="00D14376">
        <w:trPr>
          <w:trHeight w:val="454"/>
        </w:trPr>
        <w:tc>
          <w:tcPr>
            <w:tcW w:w="1391" w:type="dxa"/>
            <w:vAlign w:val="center"/>
          </w:tcPr>
          <w:p w14:paraId="1461120A" w14:textId="77777777" w:rsidR="00151CE7" w:rsidRPr="004F0771" w:rsidRDefault="00151CE7" w:rsidP="00D14376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2. Subnetz</w:t>
            </w:r>
          </w:p>
        </w:tc>
        <w:tc>
          <w:tcPr>
            <w:tcW w:w="3224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FDC400" w14:textId="77777777" w:rsidR="00151CE7" w:rsidRPr="004F0771" w:rsidRDefault="00151CE7" w:rsidP="00D14376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520F3" w14:textId="77777777" w:rsidR="00151CE7" w:rsidRPr="004F0771" w:rsidRDefault="00151CE7" w:rsidP="00D14376">
            <w:pPr>
              <w:rPr>
                <w:rFonts w:ascii="Arial" w:hAnsi="Arial" w:cs="Arial"/>
              </w:rPr>
            </w:pPr>
          </w:p>
        </w:tc>
        <w:tc>
          <w:tcPr>
            <w:tcW w:w="2182" w:type="dxa"/>
            <w:vMerge/>
            <w:vAlign w:val="center"/>
          </w:tcPr>
          <w:p w14:paraId="70DDC1F2" w14:textId="77777777" w:rsidR="00151CE7" w:rsidRPr="004F0771" w:rsidRDefault="00151CE7" w:rsidP="00D14376">
            <w:pPr>
              <w:rPr>
                <w:rFonts w:ascii="Arial" w:hAnsi="Arial" w:cs="Arial"/>
              </w:rPr>
            </w:pPr>
          </w:p>
        </w:tc>
      </w:tr>
      <w:tr w:rsidR="004F0771" w:rsidRPr="004F0771" w14:paraId="36BAF76D" w14:textId="77777777" w:rsidTr="00D14376">
        <w:trPr>
          <w:trHeight w:val="454"/>
        </w:trPr>
        <w:tc>
          <w:tcPr>
            <w:tcW w:w="1391" w:type="dxa"/>
            <w:vAlign w:val="center"/>
          </w:tcPr>
          <w:p w14:paraId="206C3070" w14:textId="77777777" w:rsidR="00151CE7" w:rsidRPr="004F0771" w:rsidRDefault="00151CE7" w:rsidP="00D14376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3. Subnetz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vAlign w:val="center"/>
          </w:tcPr>
          <w:p w14:paraId="718B0377" w14:textId="77777777" w:rsidR="00151CE7" w:rsidRPr="004F0771" w:rsidRDefault="00151CE7" w:rsidP="00D14376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192.168.164.129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7D10D0B5" w14:textId="77777777" w:rsidR="00151CE7" w:rsidRPr="004F0771" w:rsidRDefault="00151CE7" w:rsidP="00D14376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192.168.164.190</w:t>
            </w:r>
          </w:p>
        </w:tc>
        <w:tc>
          <w:tcPr>
            <w:tcW w:w="2182" w:type="dxa"/>
            <w:vMerge/>
            <w:vAlign w:val="center"/>
          </w:tcPr>
          <w:p w14:paraId="09239FED" w14:textId="77777777" w:rsidR="00151CE7" w:rsidRPr="004F0771" w:rsidRDefault="00151CE7" w:rsidP="00D14376">
            <w:pPr>
              <w:rPr>
                <w:rFonts w:ascii="Arial" w:hAnsi="Arial" w:cs="Arial"/>
              </w:rPr>
            </w:pPr>
          </w:p>
        </w:tc>
      </w:tr>
      <w:tr w:rsidR="004F0771" w:rsidRPr="004F0771" w14:paraId="1A9CE907" w14:textId="77777777" w:rsidTr="00D14376">
        <w:trPr>
          <w:trHeight w:val="454"/>
        </w:trPr>
        <w:tc>
          <w:tcPr>
            <w:tcW w:w="1391" w:type="dxa"/>
            <w:vAlign w:val="center"/>
          </w:tcPr>
          <w:p w14:paraId="3DB2F082" w14:textId="77777777" w:rsidR="00151CE7" w:rsidRPr="004F0771" w:rsidRDefault="00151CE7" w:rsidP="00D14376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4. Subnetz</w:t>
            </w:r>
          </w:p>
        </w:tc>
        <w:tc>
          <w:tcPr>
            <w:tcW w:w="3224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C171E3" w14:textId="77777777" w:rsidR="00151CE7" w:rsidRPr="004F0771" w:rsidRDefault="00151CE7" w:rsidP="00D14376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ACFF4" w14:textId="77777777" w:rsidR="00151CE7" w:rsidRPr="004F0771" w:rsidRDefault="00151CE7" w:rsidP="00D14376">
            <w:pPr>
              <w:rPr>
                <w:rFonts w:ascii="Arial" w:hAnsi="Arial" w:cs="Arial"/>
              </w:rPr>
            </w:pPr>
          </w:p>
        </w:tc>
        <w:tc>
          <w:tcPr>
            <w:tcW w:w="2182" w:type="dxa"/>
            <w:vMerge/>
            <w:vAlign w:val="center"/>
          </w:tcPr>
          <w:p w14:paraId="5748B036" w14:textId="77777777" w:rsidR="00151CE7" w:rsidRPr="004F0771" w:rsidRDefault="00151CE7" w:rsidP="00D14376">
            <w:pPr>
              <w:rPr>
                <w:rFonts w:ascii="Arial" w:hAnsi="Arial" w:cs="Arial"/>
              </w:rPr>
            </w:pPr>
          </w:p>
        </w:tc>
      </w:tr>
    </w:tbl>
    <w:p w14:paraId="10A46A1E" w14:textId="77777777" w:rsidR="00151CE7" w:rsidRPr="004F0771" w:rsidRDefault="00151CE7" w:rsidP="00151CE7">
      <w:pPr>
        <w:rPr>
          <w:rFonts w:ascii="Arial" w:hAnsi="Arial" w:cs="Arial"/>
        </w:rPr>
      </w:pPr>
      <w:r w:rsidRPr="004F0771">
        <w:rPr>
          <w:rFonts w:ascii="Arial" w:hAnsi="Arial" w:cs="Arial"/>
        </w:rPr>
        <w:t>Anzahl an Host im Subnetz bestimmen</w:t>
      </w:r>
    </w:p>
    <w:p w14:paraId="355A54B1" w14:textId="0B6B05E0" w:rsidR="00151CE7" w:rsidRPr="004F0771" w:rsidRDefault="00151CE7" w:rsidP="00151CE7">
      <w:pPr>
        <w:pStyle w:val="Listenabsatz"/>
        <w:rPr>
          <w:rFonts w:ascii="Arial" w:hAnsi="Arial" w:cs="Arial"/>
        </w:rPr>
      </w:pPr>
      <w:r w:rsidRPr="004F0771">
        <w:rPr>
          <w:rFonts w:ascii="Arial" w:hAnsi="Arial" w:cs="Arial"/>
        </w:rPr>
        <w:t>2</w:t>
      </w:r>
      <w:r w:rsidRPr="004F0771">
        <w:rPr>
          <w:rFonts w:ascii="Arial" w:hAnsi="Arial" w:cs="Arial"/>
          <w:vertAlign w:val="superscript"/>
        </w:rPr>
        <w:t>8</w:t>
      </w:r>
      <w:r w:rsidRPr="004F0771">
        <w:rPr>
          <w:rFonts w:ascii="Arial" w:hAnsi="Arial" w:cs="Arial"/>
        </w:rPr>
        <w:t xml:space="preserve"> = 256 – 8 = 248 (4x2 </w:t>
      </w:r>
      <w:proofErr w:type="spellStart"/>
      <w:r w:rsidRPr="004F0771">
        <w:rPr>
          <w:rFonts w:ascii="Arial" w:hAnsi="Arial" w:cs="Arial"/>
        </w:rPr>
        <w:t>NetzID</w:t>
      </w:r>
      <w:proofErr w:type="spellEnd"/>
      <w:r w:rsidRPr="004F0771">
        <w:rPr>
          <w:rFonts w:ascii="Arial" w:hAnsi="Arial" w:cs="Arial"/>
        </w:rPr>
        <w:t xml:space="preserve"> + Broadcast)</w:t>
      </w:r>
    </w:p>
    <w:p w14:paraId="4605C744" w14:textId="25924788" w:rsidR="00722292" w:rsidRPr="004F0771" w:rsidRDefault="00151CE7" w:rsidP="00722292">
      <w:pPr>
        <w:pStyle w:val="Listenabsatz"/>
        <w:rPr>
          <w:rFonts w:ascii="Arial" w:hAnsi="Arial" w:cs="Arial"/>
          <w:u w:val="single"/>
        </w:rPr>
      </w:pPr>
      <w:r w:rsidRPr="004F0771">
        <w:rPr>
          <w:rFonts w:ascii="Arial" w:hAnsi="Arial" w:cs="Arial"/>
        </w:rPr>
        <w:t xml:space="preserve">248 : 4 = </w:t>
      </w:r>
      <w:r w:rsidRPr="004F0771">
        <w:rPr>
          <w:rFonts w:ascii="Arial" w:hAnsi="Arial" w:cs="Arial"/>
          <w:u w:val="single"/>
        </w:rPr>
        <w:t>62</w:t>
      </w:r>
    </w:p>
    <w:p w14:paraId="74D6AF29" w14:textId="77777777" w:rsidR="004F0771" w:rsidRPr="004F0771" w:rsidRDefault="004F0771" w:rsidP="004F0771">
      <w:pPr>
        <w:rPr>
          <w:rFonts w:ascii="Arial" w:hAnsi="Arial" w:cs="Arial"/>
          <w:u w:val="single"/>
        </w:rPr>
      </w:pPr>
    </w:p>
    <w:sectPr w:rsidR="004F0771" w:rsidRPr="004F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1842"/>
    <w:multiLevelType w:val="hybridMultilevel"/>
    <w:tmpl w:val="517681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5C"/>
    <w:rsid w:val="000C2B39"/>
    <w:rsid w:val="00151CE7"/>
    <w:rsid w:val="002C425C"/>
    <w:rsid w:val="0048187F"/>
    <w:rsid w:val="004E7DE2"/>
    <w:rsid w:val="004F0771"/>
    <w:rsid w:val="00553B4A"/>
    <w:rsid w:val="00722292"/>
    <w:rsid w:val="00762041"/>
    <w:rsid w:val="00A0315C"/>
    <w:rsid w:val="00D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B95C"/>
  <w15:chartTrackingRefBased/>
  <w15:docId w15:val="{18908F07-44BE-468C-A1FE-A3A84E05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1CE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Netzwerkkar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Virtue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chnittstelle" TargetMode="External"/><Relationship Id="rId11" Type="http://schemas.openxmlformats.org/officeDocument/2006/relationships/hyperlink" Target="https://de.wikipedia.org/wiki/Clie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.wikipedia.org/wiki/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Datenpak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Carla</dc:creator>
  <cp:keywords/>
  <dc:description/>
  <cp:lastModifiedBy>Mario Carla</cp:lastModifiedBy>
  <cp:revision>5</cp:revision>
  <dcterms:created xsi:type="dcterms:W3CDTF">2023-09-07T11:00:00Z</dcterms:created>
  <dcterms:modified xsi:type="dcterms:W3CDTF">2024-09-05T07:06:00Z</dcterms:modified>
</cp:coreProperties>
</file>