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94CD7" w:rsidRDefault="00D94CD7" w:rsidP="00D94CD7">
      <w:pPr>
        <w:rPr>
          <w:b/>
          <w:sz w:val="28"/>
          <w:szCs w:val="28"/>
        </w:rPr>
      </w:pPr>
      <w:r>
        <w:rPr>
          <w:b/>
          <w:sz w:val="28"/>
          <w:szCs w:val="28"/>
        </w:rPr>
        <w:t>Project Financial City</w:t>
      </w:r>
    </w:p>
    <w:p w:rsidR="00D94CD7" w:rsidRDefault="00D94CD7" w:rsidP="00D94CD7">
      <w:pPr>
        <w:rPr>
          <w:b/>
          <w:sz w:val="28"/>
          <w:szCs w:val="28"/>
        </w:rPr>
      </w:pPr>
      <w:r>
        <w:rPr>
          <w:b/>
          <w:sz w:val="28"/>
          <w:szCs w:val="28"/>
        </w:rPr>
        <w:t>Introduction</w:t>
      </w:r>
    </w:p>
    <w:p w:rsidR="00D94CD7" w:rsidRPr="00D94CD7" w:rsidRDefault="00D94CD7">
      <w:pPr>
        <w:rPr>
          <w:sz w:val="24"/>
          <w:szCs w:val="24"/>
        </w:rPr>
      </w:pPr>
      <w:r>
        <w:rPr>
          <w:sz w:val="24"/>
          <w:szCs w:val="24"/>
        </w:rPr>
        <w:t xml:space="preserve">This project intends to </w:t>
      </w:r>
      <w:proofErr w:type="spellStart"/>
      <w:r>
        <w:rPr>
          <w:sz w:val="24"/>
          <w:szCs w:val="24"/>
        </w:rPr>
        <w:t>analyse</w:t>
      </w:r>
      <w:proofErr w:type="spellEnd"/>
      <w:r>
        <w:rPr>
          <w:sz w:val="24"/>
          <w:szCs w:val="24"/>
        </w:rPr>
        <w:t xml:space="preserve"> and cluster global financial cities based on their economic and social effectiveness.</w:t>
      </w:r>
    </w:p>
    <w:p w:rsidR="00E03595" w:rsidRPr="000927CC" w:rsidRDefault="00A10A3D">
      <w:pPr>
        <w:rPr>
          <w:b/>
          <w:sz w:val="28"/>
          <w:szCs w:val="28"/>
        </w:rPr>
      </w:pPr>
      <w:r w:rsidRPr="000927CC">
        <w:rPr>
          <w:b/>
          <w:sz w:val="28"/>
          <w:szCs w:val="28"/>
        </w:rPr>
        <w:t>Business Problem</w:t>
      </w:r>
    </w:p>
    <w:p w:rsidR="00FA3F45" w:rsidRDefault="00A10A3D">
      <w:pPr>
        <w:rPr>
          <w:sz w:val="24"/>
        </w:rPr>
      </w:pPr>
      <w:r w:rsidRPr="000927CC">
        <w:rPr>
          <w:sz w:val="24"/>
        </w:rPr>
        <w:t xml:space="preserve">ABC </w:t>
      </w:r>
      <w:r w:rsidR="00624B4E" w:rsidRPr="000927CC">
        <w:rPr>
          <w:sz w:val="24"/>
        </w:rPr>
        <w:t xml:space="preserve">LLC is a professional asset manager investing in multitude of asset classes ranging from real estate, public equities, private equity and fixed income securities globally. The firm has recently raised an amount of USD500mn with the mandate to invest </w:t>
      </w:r>
      <w:r w:rsidRPr="000927CC">
        <w:rPr>
          <w:sz w:val="24"/>
        </w:rPr>
        <w:t>globally and is expected</w:t>
      </w:r>
      <w:r w:rsidR="00825E1D">
        <w:rPr>
          <w:sz w:val="24"/>
        </w:rPr>
        <w:t xml:space="preserve"> to</w:t>
      </w:r>
      <w:r w:rsidRPr="000927CC">
        <w:rPr>
          <w:sz w:val="24"/>
        </w:rPr>
        <w:t xml:space="preserve"> allocate predetermined proportions of the portfolio to clusters of global</w:t>
      </w:r>
      <w:r w:rsidR="00624B4E" w:rsidRPr="000927CC">
        <w:rPr>
          <w:sz w:val="24"/>
        </w:rPr>
        <w:t xml:space="preserve"> financial</w:t>
      </w:r>
      <w:r w:rsidRPr="000927CC">
        <w:rPr>
          <w:sz w:val="24"/>
        </w:rPr>
        <w:t xml:space="preserve"> cities that </w:t>
      </w:r>
      <w:r w:rsidR="00624B4E" w:rsidRPr="000927CC">
        <w:rPr>
          <w:sz w:val="24"/>
        </w:rPr>
        <w:t xml:space="preserve">corresponds with their risk profiles. This identification of clusters of global financial cities would help determine the risk premiums to be taken into account when deciding upon an adequate expected return per each cluster. The determination of such expected returns are crucial in assessing the performance of ABC LLC as an asset manager and would </w:t>
      </w:r>
      <w:r w:rsidR="000927CC">
        <w:rPr>
          <w:sz w:val="24"/>
        </w:rPr>
        <w:t>eventually</w:t>
      </w:r>
      <w:r w:rsidR="00624B4E" w:rsidRPr="000927CC">
        <w:rPr>
          <w:sz w:val="24"/>
        </w:rPr>
        <w:t xml:space="preserve"> cascade to </w:t>
      </w:r>
      <w:r w:rsidR="00825E1D">
        <w:rPr>
          <w:sz w:val="24"/>
        </w:rPr>
        <w:t>remain/</w:t>
      </w:r>
      <w:r w:rsidR="00624B4E" w:rsidRPr="000927CC">
        <w:rPr>
          <w:sz w:val="24"/>
        </w:rPr>
        <w:t>exit decisions from certain geographies</w:t>
      </w:r>
      <w:r w:rsidR="000927CC">
        <w:rPr>
          <w:sz w:val="24"/>
        </w:rPr>
        <w:t xml:space="preserve"> altogether</w:t>
      </w:r>
      <w:r w:rsidR="00624B4E" w:rsidRPr="000927CC">
        <w:rPr>
          <w:sz w:val="24"/>
        </w:rPr>
        <w:t>.</w:t>
      </w:r>
    </w:p>
    <w:p w:rsidR="00A416C0" w:rsidRPr="00923947" w:rsidRDefault="00A416C0">
      <w:pPr>
        <w:rPr>
          <w:b/>
          <w:sz w:val="28"/>
          <w:szCs w:val="28"/>
        </w:rPr>
      </w:pPr>
      <w:r w:rsidRPr="00923947">
        <w:rPr>
          <w:b/>
          <w:sz w:val="28"/>
          <w:szCs w:val="28"/>
        </w:rPr>
        <w:t>Data</w:t>
      </w:r>
      <w:r w:rsidR="00ED52E2">
        <w:rPr>
          <w:b/>
          <w:sz w:val="28"/>
          <w:szCs w:val="28"/>
        </w:rPr>
        <w:t xml:space="preserve"> Sources</w:t>
      </w:r>
    </w:p>
    <w:p w:rsidR="00825E1D" w:rsidRPr="00923947" w:rsidRDefault="00A416C0" w:rsidP="00A416C0">
      <w:pPr>
        <w:pStyle w:val="ListParagraph"/>
        <w:numPr>
          <w:ilvl w:val="0"/>
          <w:numId w:val="1"/>
        </w:numPr>
        <w:rPr>
          <w:sz w:val="24"/>
          <w:szCs w:val="24"/>
        </w:rPr>
      </w:pPr>
      <w:r w:rsidRPr="00923947">
        <w:rPr>
          <w:sz w:val="24"/>
          <w:szCs w:val="24"/>
        </w:rPr>
        <w:t xml:space="preserve">Firstly, global financial cities are identified based on Global Financial </w:t>
      </w:r>
      <w:proofErr w:type="spellStart"/>
      <w:r w:rsidRPr="00923947">
        <w:rPr>
          <w:sz w:val="24"/>
          <w:szCs w:val="24"/>
        </w:rPr>
        <w:t>Centres</w:t>
      </w:r>
      <w:proofErr w:type="spellEnd"/>
      <w:r w:rsidRPr="00923947">
        <w:rPr>
          <w:sz w:val="24"/>
          <w:szCs w:val="24"/>
        </w:rPr>
        <w:t xml:space="preserve"> Index which is published Z/Yen Group (consultancy and venture firm based in London) and the China Development Instituted (based out of Shenzhen) on a semi-annual basis. The index is comprehensive in terms of considering by considering dozens of indices compiled by World Bank, OECD and the Economist Intelligence Unit. The data as of March 26, 2020 is sourced directly from: </w:t>
      </w:r>
      <w:hyperlink r:id="rId7" w:history="1">
        <w:r w:rsidRPr="00923947">
          <w:rPr>
            <w:rStyle w:val="Hyperlink"/>
            <w:sz w:val="24"/>
            <w:szCs w:val="24"/>
          </w:rPr>
          <w:t>https://en.wikipedia.org/wiki/Global_Financial_Centres_Index</w:t>
        </w:r>
      </w:hyperlink>
    </w:p>
    <w:p w:rsidR="00A416C0" w:rsidRPr="00923947" w:rsidRDefault="00A416C0" w:rsidP="00A416C0">
      <w:pPr>
        <w:pStyle w:val="ListParagraph"/>
        <w:rPr>
          <w:sz w:val="24"/>
          <w:szCs w:val="24"/>
        </w:rPr>
      </w:pPr>
    </w:p>
    <w:p w:rsidR="00A416C0" w:rsidRPr="00923947" w:rsidRDefault="00A416C0" w:rsidP="00A416C0">
      <w:pPr>
        <w:pStyle w:val="ListParagraph"/>
        <w:numPr>
          <w:ilvl w:val="0"/>
          <w:numId w:val="1"/>
        </w:numPr>
        <w:rPr>
          <w:sz w:val="24"/>
          <w:szCs w:val="24"/>
        </w:rPr>
      </w:pPr>
      <w:r w:rsidRPr="00923947">
        <w:rPr>
          <w:sz w:val="24"/>
          <w:szCs w:val="24"/>
        </w:rPr>
        <w:t>To further explore the surroundings of these cities at a later stage</w:t>
      </w:r>
      <w:r w:rsidR="008C47E9" w:rsidRPr="00923947">
        <w:rPr>
          <w:sz w:val="24"/>
          <w:szCs w:val="24"/>
        </w:rPr>
        <w:t xml:space="preserve"> (stage 3 and stage 5)</w:t>
      </w:r>
      <w:r w:rsidRPr="00923947">
        <w:rPr>
          <w:sz w:val="24"/>
          <w:szCs w:val="24"/>
        </w:rPr>
        <w:t xml:space="preserve">, latitude and longitude data is sourced using the </w:t>
      </w:r>
      <w:proofErr w:type="spellStart"/>
      <w:r w:rsidRPr="00923947">
        <w:rPr>
          <w:sz w:val="24"/>
          <w:szCs w:val="24"/>
        </w:rPr>
        <w:t>Nominatim</w:t>
      </w:r>
      <w:proofErr w:type="spellEnd"/>
      <w:r w:rsidRPr="00923947">
        <w:rPr>
          <w:sz w:val="24"/>
          <w:szCs w:val="24"/>
        </w:rPr>
        <w:t xml:space="preserve"> function of the </w:t>
      </w:r>
      <w:proofErr w:type="spellStart"/>
      <w:proofErr w:type="gramStart"/>
      <w:r w:rsidRPr="00923947">
        <w:rPr>
          <w:sz w:val="24"/>
          <w:szCs w:val="24"/>
        </w:rPr>
        <w:t>geopy.geocoders</w:t>
      </w:r>
      <w:proofErr w:type="spellEnd"/>
      <w:proofErr w:type="gramEnd"/>
      <w:r w:rsidRPr="00923947">
        <w:rPr>
          <w:sz w:val="24"/>
          <w:szCs w:val="24"/>
        </w:rPr>
        <w:t xml:space="preserve">. </w:t>
      </w:r>
    </w:p>
    <w:p w:rsidR="00A416C0" w:rsidRPr="00923947" w:rsidRDefault="00A416C0" w:rsidP="00A416C0">
      <w:pPr>
        <w:pStyle w:val="ListParagraph"/>
        <w:rPr>
          <w:sz w:val="24"/>
          <w:szCs w:val="24"/>
        </w:rPr>
      </w:pPr>
    </w:p>
    <w:p w:rsidR="00A416C0" w:rsidRPr="00923947" w:rsidRDefault="00A94AC8" w:rsidP="00A416C0">
      <w:pPr>
        <w:pStyle w:val="ListParagraph"/>
        <w:numPr>
          <w:ilvl w:val="0"/>
          <w:numId w:val="1"/>
        </w:numPr>
        <w:rPr>
          <w:sz w:val="24"/>
          <w:szCs w:val="24"/>
        </w:rPr>
      </w:pPr>
      <w:r w:rsidRPr="00923947">
        <w:rPr>
          <w:sz w:val="24"/>
          <w:szCs w:val="24"/>
        </w:rPr>
        <w:t>The country corresponding to each Centre is required in a later stage (</w:t>
      </w:r>
      <w:r w:rsidR="00E7266C" w:rsidRPr="00923947">
        <w:rPr>
          <w:sz w:val="24"/>
          <w:szCs w:val="24"/>
        </w:rPr>
        <w:t>stage 4 data matching</w:t>
      </w:r>
      <w:r w:rsidRPr="00923947">
        <w:rPr>
          <w:sz w:val="24"/>
          <w:szCs w:val="24"/>
        </w:rPr>
        <w:t>) to allocate features that can only be matched based on the country in which the Centre is located in</w:t>
      </w:r>
      <w:r w:rsidR="00B50F2A" w:rsidRPr="00923947">
        <w:rPr>
          <w:sz w:val="24"/>
          <w:szCs w:val="24"/>
        </w:rPr>
        <w:t>; for this F</w:t>
      </w:r>
      <w:r w:rsidRPr="00923947">
        <w:rPr>
          <w:sz w:val="24"/>
          <w:szCs w:val="24"/>
        </w:rPr>
        <w:t>oursquare API is used based on the coordinate data (obtained in stage 2) for each Centre and the corresponding country could be identified.</w:t>
      </w:r>
    </w:p>
    <w:p w:rsidR="00A94AC8" w:rsidRPr="00923947" w:rsidRDefault="00A94AC8" w:rsidP="00A94AC8">
      <w:pPr>
        <w:pStyle w:val="ListParagraph"/>
        <w:rPr>
          <w:sz w:val="24"/>
          <w:szCs w:val="24"/>
        </w:rPr>
      </w:pPr>
    </w:p>
    <w:p w:rsidR="00A94AC8" w:rsidRPr="00923947" w:rsidRDefault="00A94AC8" w:rsidP="00A94AC8">
      <w:pPr>
        <w:pStyle w:val="ListParagraph"/>
        <w:numPr>
          <w:ilvl w:val="0"/>
          <w:numId w:val="1"/>
        </w:numPr>
        <w:rPr>
          <w:sz w:val="24"/>
          <w:szCs w:val="24"/>
        </w:rPr>
      </w:pPr>
      <w:r w:rsidRPr="00923947">
        <w:rPr>
          <w:sz w:val="24"/>
          <w:szCs w:val="24"/>
        </w:rPr>
        <w:t>A feature set that best enables to identify the quality of each Centre is identified after careful research and is as follows:</w:t>
      </w:r>
    </w:p>
    <w:p w:rsidR="00A94AC8" w:rsidRPr="00923947" w:rsidRDefault="00A94AC8" w:rsidP="00A94AC8">
      <w:pPr>
        <w:pStyle w:val="ListParagraph"/>
        <w:rPr>
          <w:sz w:val="24"/>
          <w:szCs w:val="24"/>
        </w:rPr>
      </w:pPr>
    </w:p>
    <w:p w:rsidR="00A94AC8" w:rsidRPr="00923947" w:rsidRDefault="00A94AC8" w:rsidP="00A94AC8">
      <w:pPr>
        <w:pStyle w:val="ListParagraph"/>
        <w:numPr>
          <w:ilvl w:val="1"/>
          <w:numId w:val="1"/>
        </w:numPr>
        <w:rPr>
          <w:sz w:val="24"/>
          <w:szCs w:val="24"/>
        </w:rPr>
      </w:pPr>
      <w:r w:rsidRPr="00923947">
        <w:rPr>
          <w:sz w:val="24"/>
          <w:szCs w:val="24"/>
        </w:rPr>
        <w:t>GDP per capita in US$ (PPP, constant basis) – The data is obtained from three sources where each source is matched sequentially till all values are obtained:</w:t>
      </w:r>
    </w:p>
    <w:p w:rsidR="00A94AC8" w:rsidRPr="00923947" w:rsidRDefault="00B51017" w:rsidP="00A94AC8">
      <w:pPr>
        <w:pStyle w:val="ListParagraph"/>
        <w:numPr>
          <w:ilvl w:val="2"/>
          <w:numId w:val="1"/>
        </w:numPr>
        <w:rPr>
          <w:sz w:val="24"/>
          <w:szCs w:val="24"/>
        </w:rPr>
      </w:pPr>
      <w:hyperlink r:id="rId8" w:history="1">
        <w:r w:rsidR="00A94AC8" w:rsidRPr="00923947">
          <w:rPr>
            <w:rStyle w:val="Hyperlink"/>
            <w:sz w:val="24"/>
            <w:szCs w:val="24"/>
          </w:rPr>
          <w:t>https://en.wikipedia.org/wiki/List_of_cities_by_GDP_(PPP)_per_capita</w:t>
        </w:r>
      </w:hyperlink>
      <w:r w:rsidR="00A94AC8" w:rsidRPr="00923947">
        <w:rPr>
          <w:sz w:val="24"/>
          <w:szCs w:val="24"/>
        </w:rPr>
        <w:t xml:space="preserve"> – Based on OECD statistics</w:t>
      </w:r>
    </w:p>
    <w:p w:rsidR="00A94AC8" w:rsidRPr="00923947" w:rsidRDefault="00B51017" w:rsidP="001723A8">
      <w:pPr>
        <w:pStyle w:val="ListParagraph"/>
        <w:numPr>
          <w:ilvl w:val="2"/>
          <w:numId w:val="1"/>
        </w:numPr>
        <w:rPr>
          <w:sz w:val="24"/>
          <w:szCs w:val="24"/>
        </w:rPr>
      </w:pPr>
      <w:hyperlink r:id="rId9" w:history="1">
        <w:r w:rsidR="001723A8" w:rsidRPr="00923947">
          <w:rPr>
            <w:rStyle w:val="Hyperlink"/>
            <w:sz w:val="24"/>
            <w:szCs w:val="24"/>
          </w:rPr>
          <w:t>http://www.worldcitiescultureforum.com/assets/city_data/Average_income_per_capita_per_year_%28ppp%29_5112018.csv</w:t>
        </w:r>
      </w:hyperlink>
      <w:r w:rsidR="001723A8" w:rsidRPr="00923947">
        <w:rPr>
          <w:sz w:val="24"/>
          <w:szCs w:val="24"/>
        </w:rPr>
        <w:t xml:space="preserve"> </w:t>
      </w:r>
    </w:p>
    <w:p w:rsidR="001723A8" w:rsidRPr="00923947" w:rsidRDefault="001723A8" w:rsidP="001723A8">
      <w:pPr>
        <w:pStyle w:val="ListParagraph"/>
        <w:numPr>
          <w:ilvl w:val="2"/>
          <w:numId w:val="1"/>
        </w:numPr>
        <w:rPr>
          <w:sz w:val="24"/>
          <w:szCs w:val="24"/>
        </w:rPr>
      </w:pPr>
      <w:r w:rsidRPr="00923947">
        <w:rPr>
          <w:sz w:val="24"/>
          <w:szCs w:val="24"/>
        </w:rPr>
        <w:t>World Bank data by country</w:t>
      </w:r>
    </w:p>
    <w:p w:rsidR="00647B41" w:rsidRPr="00923947" w:rsidRDefault="00647B41" w:rsidP="00647B41">
      <w:pPr>
        <w:pStyle w:val="ListParagraph"/>
        <w:ind w:left="2160"/>
        <w:rPr>
          <w:sz w:val="24"/>
          <w:szCs w:val="24"/>
        </w:rPr>
      </w:pPr>
    </w:p>
    <w:p w:rsidR="001723A8" w:rsidRPr="00923947" w:rsidRDefault="001723A8" w:rsidP="001723A8">
      <w:pPr>
        <w:pStyle w:val="ListParagraph"/>
        <w:numPr>
          <w:ilvl w:val="1"/>
          <w:numId w:val="1"/>
        </w:numPr>
        <w:rPr>
          <w:sz w:val="24"/>
          <w:szCs w:val="24"/>
        </w:rPr>
      </w:pPr>
      <w:r w:rsidRPr="00923947">
        <w:rPr>
          <w:sz w:val="24"/>
          <w:szCs w:val="24"/>
        </w:rPr>
        <w:t>Financial inclusivity:</w:t>
      </w:r>
    </w:p>
    <w:p w:rsidR="00647B41" w:rsidRPr="00923947" w:rsidRDefault="001723A8" w:rsidP="001723A8">
      <w:pPr>
        <w:pStyle w:val="ListParagraph"/>
        <w:numPr>
          <w:ilvl w:val="2"/>
          <w:numId w:val="1"/>
        </w:numPr>
        <w:rPr>
          <w:sz w:val="24"/>
          <w:szCs w:val="24"/>
        </w:rPr>
      </w:pPr>
      <w:r w:rsidRPr="00923947">
        <w:rPr>
          <w:sz w:val="24"/>
          <w:szCs w:val="24"/>
        </w:rPr>
        <w:t>Measured using ‘Account Ownership at a financial institution % of population’</w:t>
      </w:r>
      <w:r w:rsidR="00647B41" w:rsidRPr="00923947">
        <w:rPr>
          <w:sz w:val="24"/>
          <w:szCs w:val="24"/>
        </w:rPr>
        <w:t xml:space="preserve"> – World Bank data</w:t>
      </w:r>
    </w:p>
    <w:p w:rsidR="00647B41" w:rsidRPr="00923947" w:rsidRDefault="00647B41" w:rsidP="00647B41">
      <w:pPr>
        <w:pStyle w:val="ListParagraph"/>
        <w:ind w:left="2160"/>
        <w:rPr>
          <w:sz w:val="24"/>
          <w:szCs w:val="24"/>
        </w:rPr>
      </w:pPr>
    </w:p>
    <w:p w:rsidR="00647B41" w:rsidRPr="00923947" w:rsidRDefault="00647B41" w:rsidP="00647B41">
      <w:pPr>
        <w:pStyle w:val="ListParagraph"/>
        <w:numPr>
          <w:ilvl w:val="1"/>
          <w:numId w:val="1"/>
        </w:numPr>
        <w:rPr>
          <w:sz w:val="24"/>
          <w:szCs w:val="24"/>
        </w:rPr>
      </w:pPr>
      <w:r w:rsidRPr="00923947">
        <w:rPr>
          <w:sz w:val="24"/>
          <w:szCs w:val="24"/>
        </w:rPr>
        <w:t>Quality of Governance and Ease of doing Business:</w:t>
      </w:r>
    </w:p>
    <w:p w:rsidR="00647B41" w:rsidRPr="00923947" w:rsidRDefault="00647B41" w:rsidP="00647B41">
      <w:pPr>
        <w:pStyle w:val="ListParagraph"/>
        <w:numPr>
          <w:ilvl w:val="2"/>
          <w:numId w:val="1"/>
        </w:numPr>
        <w:rPr>
          <w:sz w:val="24"/>
          <w:szCs w:val="24"/>
        </w:rPr>
      </w:pPr>
      <w:r w:rsidRPr="00923947">
        <w:rPr>
          <w:sz w:val="24"/>
          <w:szCs w:val="24"/>
        </w:rPr>
        <w:t>Business extent of disclosure index – World Bank data</w:t>
      </w:r>
    </w:p>
    <w:p w:rsidR="00647B41" w:rsidRPr="00923947" w:rsidRDefault="00647B41" w:rsidP="00647B41">
      <w:pPr>
        <w:pStyle w:val="ListParagraph"/>
        <w:numPr>
          <w:ilvl w:val="2"/>
          <w:numId w:val="1"/>
        </w:numPr>
        <w:rPr>
          <w:sz w:val="24"/>
          <w:szCs w:val="24"/>
        </w:rPr>
      </w:pPr>
      <w:r w:rsidRPr="00923947">
        <w:rPr>
          <w:sz w:val="24"/>
          <w:szCs w:val="24"/>
        </w:rPr>
        <w:t>Ease of doing business index – World Bank data</w:t>
      </w:r>
    </w:p>
    <w:p w:rsidR="00647B41" w:rsidRPr="00923947" w:rsidRDefault="00647B41" w:rsidP="00647B41">
      <w:pPr>
        <w:pStyle w:val="ListParagraph"/>
        <w:numPr>
          <w:ilvl w:val="2"/>
          <w:numId w:val="1"/>
        </w:numPr>
        <w:rPr>
          <w:sz w:val="24"/>
          <w:szCs w:val="24"/>
        </w:rPr>
      </w:pPr>
      <w:r w:rsidRPr="00923947">
        <w:rPr>
          <w:sz w:val="24"/>
          <w:szCs w:val="24"/>
        </w:rPr>
        <w:t>Government effectiveness index – World Bank data</w:t>
      </w:r>
    </w:p>
    <w:p w:rsidR="00647B41" w:rsidRPr="00923947" w:rsidRDefault="00647B41" w:rsidP="00647B41">
      <w:pPr>
        <w:pStyle w:val="ListParagraph"/>
        <w:numPr>
          <w:ilvl w:val="2"/>
          <w:numId w:val="1"/>
        </w:numPr>
        <w:rPr>
          <w:sz w:val="24"/>
          <w:szCs w:val="24"/>
        </w:rPr>
      </w:pPr>
      <w:r w:rsidRPr="00923947">
        <w:rPr>
          <w:sz w:val="24"/>
          <w:szCs w:val="24"/>
        </w:rPr>
        <w:t>Rule of law estimate – World Bank data</w:t>
      </w:r>
    </w:p>
    <w:p w:rsidR="00647B41" w:rsidRPr="00923947" w:rsidRDefault="00647B41" w:rsidP="00647B41">
      <w:pPr>
        <w:pStyle w:val="ListParagraph"/>
        <w:ind w:left="2160"/>
        <w:rPr>
          <w:sz w:val="24"/>
          <w:szCs w:val="24"/>
        </w:rPr>
      </w:pPr>
    </w:p>
    <w:p w:rsidR="00647B41" w:rsidRPr="00923947" w:rsidRDefault="00647B41" w:rsidP="00647B41">
      <w:pPr>
        <w:pStyle w:val="ListParagraph"/>
        <w:numPr>
          <w:ilvl w:val="1"/>
          <w:numId w:val="1"/>
        </w:numPr>
        <w:rPr>
          <w:sz w:val="24"/>
          <w:szCs w:val="24"/>
        </w:rPr>
      </w:pPr>
      <w:r w:rsidRPr="00923947">
        <w:rPr>
          <w:sz w:val="24"/>
          <w:szCs w:val="24"/>
        </w:rPr>
        <w:t>Infrastructure quality:</w:t>
      </w:r>
    </w:p>
    <w:p w:rsidR="00647B41" w:rsidRPr="00923947" w:rsidRDefault="00647B41" w:rsidP="00647B41">
      <w:pPr>
        <w:pStyle w:val="ListParagraph"/>
        <w:numPr>
          <w:ilvl w:val="2"/>
          <w:numId w:val="1"/>
        </w:numPr>
        <w:rPr>
          <w:sz w:val="24"/>
          <w:szCs w:val="24"/>
        </w:rPr>
      </w:pPr>
      <w:r w:rsidRPr="00923947">
        <w:rPr>
          <w:sz w:val="24"/>
          <w:szCs w:val="24"/>
        </w:rPr>
        <w:t>Logistics performance index – World Bank data</w:t>
      </w:r>
    </w:p>
    <w:p w:rsidR="00647B41" w:rsidRPr="00923947" w:rsidRDefault="00647B41" w:rsidP="00647B41">
      <w:pPr>
        <w:pStyle w:val="ListParagraph"/>
        <w:ind w:left="2160"/>
        <w:rPr>
          <w:sz w:val="24"/>
          <w:szCs w:val="24"/>
        </w:rPr>
      </w:pPr>
    </w:p>
    <w:p w:rsidR="00647B41" w:rsidRPr="00923947" w:rsidRDefault="00647B41" w:rsidP="00647B41">
      <w:pPr>
        <w:pStyle w:val="ListParagraph"/>
        <w:numPr>
          <w:ilvl w:val="1"/>
          <w:numId w:val="1"/>
        </w:numPr>
        <w:rPr>
          <w:sz w:val="24"/>
          <w:szCs w:val="24"/>
        </w:rPr>
      </w:pPr>
      <w:r w:rsidRPr="00923947">
        <w:rPr>
          <w:sz w:val="24"/>
          <w:szCs w:val="24"/>
        </w:rPr>
        <w:t>Quality of financial markets:</w:t>
      </w:r>
    </w:p>
    <w:p w:rsidR="00647B41" w:rsidRPr="00923947" w:rsidRDefault="00647B41" w:rsidP="00647B41">
      <w:pPr>
        <w:pStyle w:val="ListParagraph"/>
        <w:numPr>
          <w:ilvl w:val="2"/>
          <w:numId w:val="1"/>
        </w:numPr>
        <w:rPr>
          <w:sz w:val="24"/>
          <w:szCs w:val="24"/>
        </w:rPr>
      </w:pPr>
      <w:r w:rsidRPr="00923947">
        <w:rPr>
          <w:sz w:val="24"/>
          <w:szCs w:val="24"/>
        </w:rPr>
        <w:t>Market capitalization % of GDP – World Bank data</w:t>
      </w:r>
    </w:p>
    <w:p w:rsidR="00647B41" w:rsidRPr="00923947" w:rsidRDefault="00647B41" w:rsidP="00647B41">
      <w:pPr>
        <w:pStyle w:val="ListParagraph"/>
        <w:ind w:left="2160"/>
        <w:rPr>
          <w:sz w:val="24"/>
          <w:szCs w:val="24"/>
        </w:rPr>
      </w:pPr>
    </w:p>
    <w:p w:rsidR="00647B41" w:rsidRPr="00923947" w:rsidRDefault="00647B41" w:rsidP="00647B41">
      <w:pPr>
        <w:pStyle w:val="ListParagraph"/>
        <w:numPr>
          <w:ilvl w:val="1"/>
          <w:numId w:val="1"/>
        </w:numPr>
        <w:rPr>
          <w:sz w:val="24"/>
          <w:szCs w:val="24"/>
        </w:rPr>
      </w:pPr>
      <w:r w:rsidRPr="00923947">
        <w:rPr>
          <w:sz w:val="24"/>
          <w:szCs w:val="24"/>
        </w:rPr>
        <w:t>Social quality:</w:t>
      </w:r>
    </w:p>
    <w:p w:rsidR="00647B41" w:rsidRPr="00923947" w:rsidRDefault="00647B41" w:rsidP="00647B41">
      <w:pPr>
        <w:pStyle w:val="ListParagraph"/>
        <w:numPr>
          <w:ilvl w:val="2"/>
          <w:numId w:val="1"/>
        </w:numPr>
        <w:rPr>
          <w:sz w:val="24"/>
          <w:szCs w:val="24"/>
        </w:rPr>
      </w:pPr>
      <w:r w:rsidRPr="00923947">
        <w:rPr>
          <w:sz w:val="24"/>
          <w:szCs w:val="24"/>
        </w:rPr>
        <w:t>Gender Inequality index – UNDP</w:t>
      </w:r>
      <w:r w:rsidR="00923947">
        <w:rPr>
          <w:sz w:val="24"/>
          <w:szCs w:val="24"/>
        </w:rPr>
        <w:t xml:space="preserve">.org </w:t>
      </w:r>
    </w:p>
    <w:p w:rsidR="00647B41" w:rsidRPr="00923947" w:rsidRDefault="00647B41" w:rsidP="00647B41">
      <w:pPr>
        <w:pStyle w:val="ListParagraph"/>
        <w:ind w:left="2160"/>
        <w:rPr>
          <w:sz w:val="24"/>
          <w:szCs w:val="24"/>
        </w:rPr>
      </w:pPr>
    </w:p>
    <w:p w:rsidR="00647B41" w:rsidRPr="00923947" w:rsidRDefault="00B50F2A" w:rsidP="00647B41">
      <w:pPr>
        <w:pStyle w:val="ListParagraph"/>
        <w:numPr>
          <w:ilvl w:val="0"/>
          <w:numId w:val="1"/>
        </w:numPr>
        <w:rPr>
          <w:sz w:val="24"/>
          <w:szCs w:val="24"/>
        </w:rPr>
      </w:pPr>
      <w:r w:rsidRPr="00923947">
        <w:rPr>
          <w:sz w:val="24"/>
          <w:szCs w:val="24"/>
        </w:rPr>
        <w:t>Further to identify similarity in the most common venues in each city/Centre</w:t>
      </w:r>
      <w:r w:rsidR="008A0EBC">
        <w:rPr>
          <w:sz w:val="24"/>
          <w:szCs w:val="24"/>
        </w:rPr>
        <w:t>, venues</w:t>
      </w:r>
      <w:r w:rsidRPr="00923947">
        <w:rPr>
          <w:sz w:val="24"/>
          <w:szCs w:val="24"/>
        </w:rPr>
        <w:t xml:space="preserve"> within a Radius of 10km</w:t>
      </w:r>
      <w:r w:rsidR="008A0EBC">
        <w:rPr>
          <w:sz w:val="24"/>
          <w:szCs w:val="24"/>
        </w:rPr>
        <w:t xml:space="preserve"> was obtained and value counts were filter</w:t>
      </w:r>
      <w:r w:rsidR="00846ECB">
        <w:rPr>
          <w:sz w:val="24"/>
          <w:szCs w:val="24"/>
        </w:rPr>
        <w:t>ed</w:t>
      </w:r>
      <w:r w:rsidR="008A0EBC">
        <w:rPr>
          <w:sz w:val="24"/>
          <w:szCs w:val="24"/>
        </w:rPr>
        <w:t xml:space="preserve"> out. The venue data was obtained using Foursquare API</w:t>
      </w:r>
      <w:r w:rsidRPr="00923947">
        <w:rPr>
          <w:sz w:val="24"/>
          <w:szCs w:val="24"/>
        </w:rPr>
        <w:t xml:space="preserve">. </w:t>
      </w:r>
    </w:p>
    <w:p w:rsidR="00B50F2A" w:rsidRPr="00923947" w:rsidRDefault="00B50F2A" w:rsidP="00B50F2A">
      <w:pPr>
        <w:pStyle w:val="ListParagraph"/>
        <w:rPr>
          <w:sz w:val="24"/>
          <w:szCs w:val="24"/>
        </w:rPr>
      </w:pPr>
    </w:p>
    <w:p w:rsidR="00B50F2A" w:rsidRDefault="00B50F2A" w:rsidP="00647B41">
      <w:pPr>
        <w:pStyle w:val="ListParagraph"/>
        <w:numPr>
          <w:ilvl w:val="0"/>
          <w:numId w:val="1"/>
        </w:numPr>
        <w:rPr>
          <w:sz w:val="24"/>
          <w:szCs w:val="24"/>
        </w:rPr>
      </w:pPr>
      <w:r w:rsidRPr="00923947">
        <w:rPr>
          <w:sz w:val="24"/>
          <w:szCs w:val="24"/>
        </w:rPr>
        <w:t>Finally, all the above data is adequately preprocessed using standardization for numerical data and dummy variables for categorical data such as; most common venue categories (</w:t>
      </w:r>
      <w:r w:rsidR="00772925" w:rsidRPr="00923947">
        <w:rPr>
          <w:sz w:val="24"/>
          <w:szCs w:val="24"/>
        </w:rPr>
        <w:t xml:space="preserve">as </w:t>
      </w:r>
      <w:r w:rsidRPr="00923947">
        <w:rPr>
          <w:sz w:val="24"/>
          <w:szCs w:val="24"/>
        </w:rPr>
        <w:t>identified in stage 5).</w:t>
      </w:r>
    </w:p>
    <w:p w:rsidR="00E02BC8" w:rsidRPr="00E02BC8" w:rsidRDefault="00E02BC8" w:rsidP="00E02BC8">
      <w:pPr>
        <w:pStyle w:val="ListParagraph"/>
        <w:rPr>
          <w:sz w:val="24"/>
          <w:szCs w:val="24"/>
        </w:rPr>
      </w:pPr>
    </w:p>
    <w:p w:rsidR="00E02BC8" w:rsidRPr="00D357CF" w:rsidRDefault="00E02BC8" w:rsidP="00E02BC8">
      <w:pPr>
        <w:rPr>
          <w:b/>
          <w:sz w:val="28"/>
          <w:szCs w:val="28"/>
        </w:rPr>
      </w:pPr>
      <w:r w:rsidRPr="00D357CF">
        <w:rPr>
          <w:b/>
          <w:sz w:val="28"/>
          <w:szCs w:val="28"/>
        </w:rPr>
        <w:t>Data Cleaning and Preprocessing</w:t>
      </w:r>
    </w:p>
    <w:p w:rsidR="00647B41" w:rsidRPr="00D357CF" w:rsidRDefault="00846ECB" w:rsidP="00E02BC8">
      <w:pPr>
        <w:rPr>
          <w:sz w:val="24"/>
          <w:szCs w:val="24"/>
        </w:rPr>
      </w:pPr>
      <w:r>
        <w:rPr>
          <w:sz w:val="24"/>
          <w:szCs w:val="24"/>
        </w:rPr>
        <w:t>The abovementioned data</w:t>
      </w:r>
      <w:r w:rsidR="00E02BC8" w:rsidRPr="00D357CF">
        <w:rPr>
          <w:sz w:val="24"/>
          <w:szCs w:val="24"/>
        </w:rPr>
        <w:t xml:space="preserve"> </w:t>
      </w:r>
      <w:r>
        <w:rPr>
          <w:sz w:val="24"/>
          <w:szCs w:val="24"/>
        </w:rPr>
        <w:t>shall be</w:t>
      </w:r>
      <w:r w:rsidR="00E02BC8" w:rsidRPr="00D357CF">
        <w:rPr>
          <w:sz w:val="24"/>
          <w:szCs w:val="24"/>
        </w:rPr>
        <w:t xml:space="preserve"> combine</w:t>
      </w:r>
      <w:r>
        <w:rPr>
          <w:sz w:val="24"/>
          <w:szCs w:val="24"/>
        </w:rPr>
        <w:t>d</w:t>
      </w:r>
      <w:r w:rsidR="00E02BC8" w:rsidRPr="00D357CF">
        <w:rPr>
          <w:sz w:val="24"/>
          <w:szCs w:val="24"/>
        </w:rPr>
        <w:t xml:space="preserve"> </w:t>
      </w:r>
      <w:r>
        <w:rPr>
          <w:sz w:val="24"/>
          <w:szCs w:val="24"/>
        </w:rPr>
        <w:t>to form a single</w:t>
      </w:r>
      <w:r w:rsidR="00E02BC8" w:rsidRPr="00D357CF">
        <w:rPr>
          <w:sz w:val="24"/>
          <w:szCs w:val="24"/>
        </w:rPr>
        <w:t xml:space="preserve"> </w:t>
      </w:r>
      <w:proofErr w:type="spellStart"/>
      <w:r w:rsidR="00E02BC8" w:rsidRPr="00D357CF">
        <w:rPr>
          <w:sz w:val="24"/>
          <w:szCs w:val="24"/>
        </w:rPr>
        <w:t>dataframe</w:t>
      </w:r>
      <w:proofErr w:type="spellEnd"/>
      <w:r w:rsidR="00E02BC8" w:rsidRPr="00D357CF">
        <w:rPr>
          <w:sz w:val="24"/>
          <w:szCs w:val="24"/>
        </w:rPr>
        <w:t xml:space="preserve"> before applying a machine learning algorithm to derive the analysis. Before doing so, following methods were used in cleansing the data.</w:t>
      </w:r>
    </w:p>
    <w:p w:rsidR="00E02BC8" w:rsidRPr="00D357CF" w:rsidRDefault="00E02BC8" w:rsidP="00E02BC8">
      <w:pPr>
        <w:rPr>
          <w:sz w:val="24"/>
          <w:szCs w:val="24"/>
        </w:rPr>
      </w:pPr>
    </w:p>
    <w:p w:rsidR="00E02BC8" w:rsidRPr="00D357CF" w:rsidRDefault="00E02BC8" w:rsidP="00E02BC8">
      <w:pPr>
        <w:rPr>
          <w:b/>
          <w:sz w:val="24"/>
          <w:szCs w:val="24"/>
        </w:rPr>
      </w:pPr>
      <w:r w:rsidRPr="00D357CF">
        <w:rPr>
          <w:b/>
          <w:sz w:val="24"/>
          <w:szCs w:val="24"/>
        </w:rPr>
        <w:lastRenderedPageBreak/>
        <w:t>GDP per Capita by city (PPP, constant terms)</w:t>
      </w:r>
    </w:p>
    <w:p w:rsidR="00E02BC8" w:rsidRPr="00D357CF" w:rsidRDefault="00E02BC8" w:rsidP="00E02BC8">
      <w:pPr>
        <w:rPr>
          <w:sz w:val="24"/>
          <w:szCs w:val="24"/>
        </w:rPr>
      </w:pPr>
      <w:r w:rsidRPr="00D357CF">
        <w:rPr>
          <w:sz w:val="24"/>
          <w:szCs w:val="24"/>
        </w:rPr>
        <w:t xml:space="preserve">The data for city-wise GDP per Capita (in USD PPP constant terms) was obtained from two primary sources (refer Data Sources) which provided fairly reasonable estimates of most commonly known financial cities around the world. However, city wise GDP breakdowns are scarce for lesser known </w:t>
      </w:r>
      <w:r w:rsidR="0022471B" w:rsidRPr="00D357CF">
        <w:rPr>
          <w:sz w:val="24"/>
          <w:szCs w:val="24"/>
        </w:rPr>
        <w:t>cities</w:t>
      </w:r>
      <w:r w:rsidRPr="00D357CF">
        <w:rPr>
          <w:sz w:val="24"/>
          <w:szCs w:val="24"/>
        </w:rPr>
        <w:t xml:space="preserve"> in which case </w:t>
      </w:r>
      <w:r w:rsidR="00B25A01" w:rsidRPr="00D357CF">
        <w:rPr>
          <w:sz w:val="24"/>
          <w:szCs w:val="24"/>
        </w:rPr>
        <w:t xml:space="preserve">it is </w:t>
      </w:r>
      <w:r w:rsidRPr="00D357CF">
        <w:rPr>
          <w:sz w:val="24"/>
          <w:szCs w:val="24"/>
        </w:rPr>
        <w:t>assume</w:t>
      </w:r>
      <w:r w:rsidR="00B25A01" w:rsidRPr="00D357CF">
        <w:rPr>
          <w:sz w:val="24"/>
          <w:szCs w:val="24"/>
        </w:rPr>
        <w:t>d that the</w:t>
      </w:r>
      <w:r w:rsidRPr="00D357CF">
        <w:rPr>
          <w:sz w:val="24"/>
          <w:szCs w:val="24"/>
        </w:rPr>
        <w:t xml:space="preserve"> GDP per capita (USD, PPP constant) for the corresponding country for the city under consideratio</w:t>
      </w:r>
      <w:r w:rsidR="00B25A01" w:rsidRPr="00D357CF">
        <w:rPr>
          <w:sz w:val="24"/>
          <w:szCs w:val="24"/>
        </w:rPr>
        <w:t xml:space="preserve">n is a relevant proxy. </w:t>
      </w:r>
    </w:p>
    <w:p w:rsidR="008A0EBC" w:rsidRPr="00D357CF" w:rsidRDefault="00B25A01" w:rsidP="00E02BC8">
      <w:pPr>
        <w:rPr>
          <w:sz w:val="24"/>
          <w:szCs w:val="24"/>
        </w:rPr>
      </w:pPr>
      <w:r w:rsidRPr="00D357CF">
        <w:rPr>
          <w:sz w:val="24"/>
          <w:szCs w:val="24"/>
        </w:rPr>
        <w:t>Furthermore, in exhausting all the</w:t>
      </w:r>
      <w:r w:rsidR="008A0EBC" w:rsidRPr="00D357CF">
        <w:rPr>
          <w:sz w:val="24"/>
          <w:szCs w:val="24"/>
        </w:rPr>
        <w:t xml:space="preserve"> publicly available</w:t>
      </w:r>
      <w:r w:rsidRPr="00D357CF">
        <w:rPr>
          <w:sz w:val="24"/>
          <w:szCs w:val="24"/>
        </w:rPr>
        <w:t xml:space="preserve"> data</w:t>
      </w:r>
      <w:r w:rsidR="008A0EBC" w:rsidRPr="00D357CF">
        <w:rPr>
          <w:sz w:val="24"/>
          <w:szCs w:val="24"/>
        </w:rPr>
        <w:t xml:space="preserve"> considered to be reliable</w:t>
      </w:r>
      <w:r w:rsidRPr="00D357CF">
        <w:rPr>
          <w:sz w:val="24"/>
          <w:szCs w:val="24"/>
        </w:rPr>
        <w:t>, data for several cities/</w:t>
      </w:r>
      <w:proofErr w:type="spellStart"/>
      <w:r w:rsidRPr="00D357CF">
        <w:rPr>
          <w:sz w:val="24"/>
          <w:szCs w:val="24"/>
        </w:rPr>
        <w:t>centres</w:t>
      </w:r>
      <w:proofErr w:type="spellEnd"/>
      <w:r w:rsidRPr="00D357CF">
        <w:rPr>
          <w:sz w:val="24"/>
          <w:szCs w:val="24"/>
        </w:rPr>
        <w:t xml:space="preserve"> was not available. However, upon deeper observation it was found that these cities/</w:t>
      </w:r>
      <w:proofErr w:type="spellStart"/>
      <w:r w:rsidRPr="00D357CF">
        <w:rPr>
          <w:sz w:val="24"/>
          <w:szCs w:val="24"/>
        </w:rPr>
        <w:t>centres</w:t>
      </w:r>
      <w:proofErr w:type="spellEnd"/>
      <w:r w:rsidRPr="00D357CF">
        <w:rPr>
          <w:sz w:val="24"/>
          <w:szCs w:val="24"/>
        </w:rPr>
        <w:t xml:space="preserve"> are part of countries which are </w:t>
      </w:r>
      <w:r w:rsidR="00846ECB">
        <w:rPr>
          <w:sz w:val="24"/>
          <w:szCs w:val="24"/>
        </w:rPr>
        <w:t>unlikely</w:t>
      </w:r>
      <w:r w:rsidRPr="00D357CF">
        <w:rPr>
          <w:sz w:val="24"/>
          <w:szCs w:val="24"/>
        </w:rPr>
        <w:t xml:space="preserve"> to be investable at present given the seclusion of these countries either through global economic sanctions or </w:t>
      </w:r>
      <w:r w:rsidR="008A0EBC" w:rsidRPr="00D357CF">
        <w:rPr>
          <w:sz w:val="24"/>
          <w:szCs w:val="24"/>
        </w:rPr>
        <w:t xml:space="preserve">under-development. Therefore, it was decided that these </w:t>
      </w:r>
      <w:proofErr w:type="spellStart"/>
      <w:r w:rsidR="008A0EBC" w:rsidRPr="00D357CF">
        <w:rPr>
          <w:sz w:val="24"/>
          <w:szCs w:val="24"/>
        </w:rPr>
        <w:t>centres</w:t>
      </w:r>
      <w:proofErr w:type="spellEnd"/>
      <w:r w:rsidR="008A0EBC" w:rsidRPr="00D357CF">
        <w:rPr>
          <w:sz w:val="24"/>
          <w:szCs w:val="24"/>
        </w:rPr>
        <w:t xml:space="preserve"> be removed from the analysis, although this amounted only to a few in the dataset.</w:t>
      </w:r>
    </w:p>
    <w:p w:rsidR="008A0EBC" w:rsidRPr="00D357CF" w:rsidRDefault="008A0EBC" w:rsidP="00E02BC8">
      <w:pPr>
        <w:rPr>
          <w:sz w:val="24"/>
          <w:szCs w:val="24"/>
        </w:rPr>
      </w:pPr>
      <w:r w:rsidRPr="00D357CF">
        <w:rPr>
          <w:sz w:val="24"/>
          <w:szCs w:val="24"/>
        </w:rPr>
        <w:t xml:space="preserve">Rest of the features identified in the Data Sources section is only compiled on a country basis, and was considered an adequate proxy given the mutual exclusivity of the </w:t>
      </w:r>
      <w:proofErr w:type="spellStart"/>
      <w:r w:rsidRPr="00D357CF">
        <w:rPr>
          <w:sz w:val="24"/>
          <w:szCs w:val="24"/>
        </w:rPr>
        <w:t>centres</w:t>
      </w:r>
      <w:proofErr w:type="spellEnd"/>
      <w:r w:rsidRPr="00D357CF">
        <w:rPr>
          <w:sz w:val="24"/>
          <w:szCs w:val="24"/>
        </w:rPr>
        <w:t xml:space="preserve"> on a country basis.</w:t>
      </w:r>
    </w:p>
    <w:p w:rsidR="008A0EBC" w:rsidRPr="00D357CF" w:rsidRDefault="008A0EBC" w:rsidP="00E02BC8">
      <w:pPr>
        <w:rPr>
          <w:b/>
          <w:sz w:val="24"/>
          <w:szCs w:val="24"/>
        </w:rPr>
      </w:pPr>
      <w:r w:rsidRPr="00D357CF">
        <w:rPr>
          <w:b/>
          <w:sz w:val="24"/>
          <w:szCs w:val="24"/>
        </w:rPr>
        <w:t>Data Preprocessing</w:t>
      </w:r>
    </w:p>
    <w:p w:rsidR="00B25A01" w:rsidRPr="00D357CF" w:rsidRDefault="008A0EBC" w:rsidP="00E02BC8">
      <w:pPr>
        <w:rPr>
          <w:sz w:val="24"/>
          <w:szCs w:val="24"/>
        </w:rPr>
      </w:pPr>
      <w:r w:rsidRPr="00D357CF">
        <w:rPr>
          <w:sz w:val="24"/>
          <w:szCs w:val="24"/>
        </w:rPr>
        <w:t xml:space="preserve">All the numerical data was standardized using </w:t>
      </w:r>
      <w:proofErr w:type="spellStart"/>
      <w:r w:rsidRPr="00846ECB">
        <w:rPr>
          <w:b/>
          <w:sz w:val="24"/>
          <w:szCs w:val="24"/>
        </w:rPr>
        <w:t>sklearn’s</w:t>
      </w:r>
      <w:proofErr w:type="spellEnd"/>
      <w:r w:rsidRPr="00846ECB">
        <w:rPr>
          <w:b/>
          <w:sz w:val="24"/>
          <w:szCs w:val="24"/>
        </w:rPr>
        <w:t xml:space="preserve"> StandardScaler</w:t>
      </w:r>
      <w:r w:rsidRPr="00D357CF">
        <w:rPr>
          <w:sz w:val="24"/>
          <w:szCs w:val="24"/>
        </w:rPr>
        <w:t xml:space="preserve"> method and the categorical variables </w:t>
      </w:r>
      <w:r w:rsidR="00912441" w:rsidRPr="00D357CF">
        <w:rPr>
          <w:sz w:val="24"/>
          <w:szCs w:val="24"/>
        </w:rPr>
        <w:t>(10 most common venues per each city) was converted to dummy variables before feeding into the machine learning algorithm.</w:t>
      </w:r>
    </w:p>
    <w:p w:rsidR="0022471B" w:rsidRPr="00D357CF" w:rsidRDefault="0022471B" w:rsidP="00E02BC8">
      <w:pPr>
        <w:rPr>
          <w:b/>
          <w:sz w:val="28"/>
          <w:szCs w:val="28"/>
        </w:rPr>
      </w:pPr>
      <w:r w:rsidRPr="00D357CF">
        <w:rPr>
          <w:b/>
          <w:sz w:val="28"/>
          <w:szCs w:val="28"/>
        </w:rPr>
        <w:t>Exploratory data Analysis</w:t>
      </w:r>
      <w:r w:rsidR="0025771B" w:rsidRPr="00D357CF">
        <w:rPr>
          <w:b/>
          <w:sz w:val="28"/>
          <w:szCs w:val="28"/>
        </w:rPr>
        <w:t xml:space="preserve"> and Feature selection</w:t>
      </w:r>
    </w:p>
    <w:p w:rsidR="0022471B" w:rsidRPr="00D357CF" w:rsidRDefault="0022471B" w:rsidP="00E02BC8">
      <w:pPr>
        <w:rPr>
          <w:sz w:val="24"/>
          <w:szCs w:val="24"/>
        </w:rPr>
      </w:pPr>
      <w:r w:rsidRPr="00D357CF">
        <w:rPr>
          <w:sz w:val="24"/>
          <w:szCs w:val="24"/>
        </w:rPr>
        <w:t xml:space="preserve">Basic exploratory data analysis was carried out to identify whether meaningful relationships existed between the Global Financial </w:t>
      </w:r>
      <w:proofErr w:type="spellStart"/>
      <w:r w:rsidRPr="00D357CF">
        <w:rPr>
          <w:sz w:val="24"/>
          <w:szCs w:val="24"/>
        </w:rPr>
        <w:t>Centres</w:t>
      </w:r>
      <w:proofErr w:type="spellEnd"/>
      <w:r w:rsidRPr="00D357CF">
        <w:rPr>
          <w:sz w:val="24"/>
          <w:szCs w:val="24"/>
        </w:rPr>
        <w:t xml:space="preserve"> Index and that of the main features considered. </w:t>
      </w:r>
    </w:p>
    <w:p w:rsidR="0022471B" w:rsidRPr="00D357CF" w:rsidRDefault="0022471B" w:rsidP="003F7703">
      <w:pPr>
        <w:rPr>
          <w:sz w:val="24"/>
          <w:szCs w:val="24"/>
        </w:rPr>
      </w:pPr>
      <w:r w:rsidRPr="00D357CF">
        <w:rPr>
          <w:sz w:val="24"/>
          <w:szCs w:val="24"/>
        </w:rPr>
        <w:t xml:space="preserve">The following correlation matrix in the form of a </w:t>
      </w:r>
      <w:proofErr w:type="spellStart"/>
      <w:r w:rsidRPr="00D357CF">
        <w:rPr>
          <w:sz w:val="24"/>
          <w:szCs w:val="24"/>
        </w:rPr>
        <w:t>heatmap</w:t>
      </w:r>
      <w:proofErr w:type="spellEnd"/>
      <w:r w:rsidRPr="00D357CF">
        <w:rPr>
          <w:sz w:val="24"/>
          <w:szCs w:val="24"/>
        </w:rPr>
        <w:t xml:space="preserve"> was obtained using </w:t>
      </w:r>
      <w:proofErr w:type="spellStart"/>
      <w:r w:rsidRPr="00846ECB">
        <w:rPr>
          <w:b/>
          <w:sz w:val="24"/>
          <w:szCs w:val="24"/>
        </w:rPr>
        <w:t>Seaborn</w:t>
      </w:r>
      <w:proofErr w:type="spellEnd"/>
      <w:r w:rsidRPr="00D357CF">
        <w:rPr>
          <w:sz w:val="24"/>
          <w:szCs w:val="24"/>
        </w:rPr>
        <w:t>:</w:t>
      </w:r>
    </w:p>
    <w:p w:rsidR="0022471B" w:rsidRPr="00D357CF" w:rsidRDefault="003F7703" w:rsidP="00E02BC8">
      <w:pPr>
        <w:rPr>
          <w:sz w:val="24"/>
          <w:szCs w:val="24"/>
        </w:rPr>
      </w:pPr>
      <w:r w:rsidRPr="00D357CF">
        <w:rPr>
          <w:sz w:val="24"/>
          <w:szCs w:val="24"/>
        </w:rPr>
        <w:lastRenderedPageBreak/>
        <w:drawing>
          <wp:inline distT="0" distB="0" distL="0" distR="0" wp14:anchorId="423BF79D" wp14:editId="19449DA2">
            <wp:extent cx="4903135" cy="3486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07819" cy="3489481"/>
                    </a:xfrm>
                    <a:prstGeom prst="rect">
                      <a:avLst/>
                    </a:prstGeom>
                  </pic:spPr>
                </pic:pic>
              </a:graphicData>
            </a:graphic>
          </wp:inline>
        </w:drawing>
      </w:r>
    </w:p>
    <w:p w:rsidR="0022471B" w:rsidRPr="00D357CF" w:rsidRDefault="0025771B" w:rsidP="00E02BC8">
      <w:pPr>
        <w:rPr>
          <w:sz w:val="24"/>
          <w:szCs w:val="24"/>
        </w:rPr>
      </w:pPr>
      <w:r w:rsidRPr="00D357CF">
        <w:rPr>
          <w:sz w:val="24"/>
          <w:szCs w:val="24"/>
        </w:rPr>
        <w:t xml:space="preserve">As noted above most features had reasonably fair correlation with that of the Global Financial </w:t>
      </w:r>
      <w:proofErr w:type="spellStart"/>
      <w:r w:rsidRPr="00D357CF">
        <w:rPr>
          <w:sz w:val="24"/>
          <w:szCs w:val="24"/>
        </w:rPr>
        <w:t>Centres</w:t>
      </w:r>
      <w:proofErr w:type="spellEnd"/>
      <w:r w:rsidRPr="00D357CF">
        <w:rPr>
          <w:sz w:val="24"/>
          <w:szCs w:val="24"/>
        </w:rPr>
        <w:t xml:space="preserve"> Index. However, given the GFCI itself is of weighted nature and con</w:t>
      </w:r>
      <w:r w:rsidR="00846ECB">
        <w:rPr>
          <w:sz w:val="24"/>
          <w:szCs w:val="24"/>
        </w:rPr>
        <w:t>stituent</w:t>
      </w:r>
      <w:r w:rsidRPr="00D357CF">
        <w:rPr>
          <w:sz w:val="24"/>
          <w:szCs w:val="24"/>
        </w:rPr>
        <w:t xml:space="preserve"> of different factors</w:t>
      </w:r>
      <w:r w:rsidR="00846ECB">
        <w:rPr>
          <w:sz w:val="24"/>
          <w:szCs w:val="24"/>
        </w:rPr>
        <w:t>,</w:t>
      </w:r>
      <w:r w:rsidRPr="00D357CF">
        <w:rPr>
          <w:sz w:val="24"/>
          <w:szCs w:val="24"/>
        </w:rPr>
        <w:t xml:space="preserve"> the correlation is far from perfect. </w:t>
      </w:r>
      <w:r w:rsidR="00846ECB">
        <w:rPr>
          <w:sz w:val="24"/>
          <w:szCs w:val="24"/>
        </w:rPr>
        <w:t>Nevertheless, t</w:t>
      </w:r>
      <w:r w:rsidRPr="00D357CF">
        <w:rPr>
          <w:sz w:val="24"/>
          <w:szCs w:val="24"/>
        </w:rPr>
        <w:t xml:space="preserve">hese features were not made redundant by the less than perfect correlation with that of GFCI index as these features are strongly weighed in deciding the quality of the financial markets in global context by most investors before consideration of investing. </w:t>
      </w:r>
    </w:p>
    <w:p w:rsidR="0025771B" w:rsidRPr="00D357CF" w:rsidRDefault="0025771B" w:rsidP="00E02BC8">
      <w:pPr>
        <w:rPr>
          <w:b/>
          <w:sz w:val="24"/>
          <w:szCs w:val="24"/>
        </w:rPr>
      </w:pPr>
      <w:r w:rsidRPr="00D357CF">
        <w:rPr>
          <w:b/>
          <w:sz w:val="24"/>
          <w:szCs w:val="24"/>
        </w:rPr>
        <w:t>Venue Data</w:t>
      </w:r>
    </w:p>
    <w:p w:rsidR="0025771B" w:rsidRPr="00D357CF" w:rsidRDefault="0025771B" w:rsidP="00E02BC8">
      <w:pPr>
        <w:rPr>
          <w:sz w:val="24"/>
          <w:szCs w:val="24"/>
        </w:rPr>
      </w:pPr>
      <w:r w:rsidRPr="00D357CF">
        <w:rPr>
          <w:sz w:val="24"/>
          <w:szCs w:val="24"/>
        </w:rPr>
        <w:t>In addition to the above numerical features, it was considered rational to take into account the most common venues around the Centre of the city as</w:t>
      </w:r>
      <w:r w:rsidR="00846ECB">
        <w:rPr>
          <w:sz w:val="24"/>
          <w:szCs w:val="24"/>
        </w:rPr>
        <w:t xml:space="preserve"> a</w:t>
      </w:r>
      <w:r w:rsidRPr="00D357CF">
        <w:rPr>
          <w:sz w:val="24"/>
          <w:szCs w:val="24"/>
        </w:rPr>
        <w:t xml:space="preserve"> key categorical variable in the analysis. It is believed that significant similarities would exist amongst cities in terms of its venue layup often showcasing the level of sophistication</w:t>
      </w:r>
      <w:r w:rsidR="00846ECB">
        <w:rPr>
          <w:sz w:val="24"/>
          <w:szCs w:val="24"/>
        </w:rPr>
        <w:t xml:space="preserve"> in lifestyles</w:t>
      </w:r>
      <w:r w:rsidRPr="00D357CF">
        <w:rPr>
          <w:sz w:val="24"/>
          <w:szCs w:val="24"/>
        </w:rPr>
        <w:t xml:space="preserve"> around the financial cities. The following is an exce</w:t>
      </w:r>
      <w:r w:rsidR="00846ECB">
        <w:rPr>
          <w:sz w:val="24"/>
          <w:szCs w:val="24"/>
        </w:rPr>
        <w:t>rpt of the most common venues of</w:t>
      </w:r>
      <w:r w:rsidRPr="00D357CF">
        <w:rPr>
          <w:sz w:val="24"/>
          <w:szCs w:val="24"/>
        </w:rPr>
        <w:t xml:space="preserve"> some cities </w:t>
      </w:r>
      <w:proofErr w:type="spellStart"/>
      <w:r w:rsidRPr="00D357CF">
        <w:rPr>
          <w:sz w:val="24"/>
          <w:szCs w:val="24"/>
        </w:rPr>
        <w:t>analysed</w:t>
      </w:r>
      <w:proofErr w:type="spellEnd"/>
      <w:r w:rsidRPr="00D357CF">
        <w:rPr>
          <w:sz w:val="24"/>
          <w:szCs w:val="24"/>
        </w:rPr>
        <w:t xml:space="preserve"> in the dataset.</w:t>
      </w:r>
    </w:p>
    <w:p w:rsidR="0025771B" w:rsidRPr="00D357CF" w:rsidRDefault="0025771B" w:rsidP="00E02BC8">
      <w:pPr>
        <w:rPr>
          <w:sz w:val="24"/>
          <w:szCs w:val="24"/>
        </w:rPr>
      </w:pPr>
      <w:r w:rsidRPr="00D357CF">
        <w:rPr>
          <w:noProof/>
          <w:sz w:val="24"/>
          <w:szCs w:val="24"/>
        </w:rPr>
        <w:drawing>
          <wp:inline distT="0" distB="0" distL="0" distR="0" wp14:anchorId="05838FD2" wp14:editId="2728EC4E">
            <wp:extent cx="5943600" cy="12858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285875"/>
                    </a:xfrm>
                    <a:prstGeom prst="rect">
                      <a:avLst/>
                    </a:prstGeom>
                  </pic:spPr>
                </pic:pic>
              </a:graphicData>
            </a:graphic>
          </wp:inline>
        </w:drawing>
      </w:r>
    </w:p>
    <w:p w:rsidR="0025771B" w:rsidRPr="00D357CF" w:rsidRDefault="0025771B" w:rsidP="0022471B">
      <w:pPr>
        <w:rPr>
          <w:b/>
          <w:sz w:val="24"/>
          <w:szCs w:val="24"/>
        </w:rPr>
      </w:pPr>
    </w:p>
    <w:p w:rsidR="0022471B" w:rsidRPr="00D357CF" w:rsidRDefault="0022471B" w:rsidP="0022471B">
      <w:pPr>
        <w:rPr>
          <w:b/>
          <w:sz w:val="28"/>
          <w:szCs w:val="28"/>
        </w:rPr>
      </w:pPr>
      <w:r w:rsidRPr="00D357CF">
        <w:rPr>
          <w:b/>
          <w:sz w:val="28"/>
          <w:szCs w:val="28"/>
        </w:rPr>
        <w:lastRenderedPageBreak/>
        <w:t>Clustering model</w:t>
      </w:r>
    </w:p>
    <w:p w:rsidR="001723A8" w:rsidRPr="00D357CF" w:rsidRDefault="0022471B" w:rsidP="0022471B">
      <w:pPr>
        <w:rPr>
          <w:sz w:val="24"/>
          <w:szCs w:val="24"/>
        </w:rPr>
      </w:pPr>
      <w:proofErr w:type="spellStart"/>
      <w:r w:rsidRPr="00846ECB">
        <w:rPr>
          <w:b/>
          <w:sz w:val="24"/>
          <w:szCs w:val="24"/>
        </w:rPr>
        <w:t>KMeans</w:t>
      </w:r>
      <w:proofErr w:type="spellEnd"/>
      <w:r w:rsidRPr="00D357CF">
        <w:rPr>
          <w:sz w:val="24"/>
          <w:szCs w:val="24"/>
        </w:rPr>
        <w:t xml:space="preserve"> clustering algorithm was used to carry ou</w:t>
      </w:r>
      <w:r w:rsidR="003F7703" w:rsidRPr="00D357CF">
        <w:rPr>
          <w:sz w:val="24"/>
          <w:szCs w:val="24"/>
        </w:rPr>
        <w:t xml:space="preserve">t the above analysis with the number of clusters to be used for the analysis determined through the Elbow method of analyzing the </w:t>
      </w:r>
      <w:r w:rsidR="003F7703" w:rsidRPr="00846ECB">
        <w:rPr>
          <w:b/>
          <w:sz w:val="24"/>
          <w:szCs w:val="24"/>
        </w:rPr>
        <w:t>‘within cluster sum of squares’</w:t>
      </w:r>
      <w:r w:rsidR="00846ECB">
        <w:rPr>
          <w:sz w:val="24"/>
          <w:szCs w:val="24"/>
        </w:rPr>
        <w:t xml:space="preserve"> </w:t>
      </w:r>
      <w:r w:rsidR="00846ECB" w:rsidRPr="00846ECB">
        <w:rPr>
          <w:b/>
          <w:sz w:val="24"/>
          <w:szCs w:val="24"/>
        </w:rPr>
        <w:t>(WCSS)</w:t>
      </w:r>
      <w:r w:rsidR="003F7703" w:rsidRPr="00846ECB">
        <w:rPr>
          <w:b/>
          <w:sz w:val="24"/>
          <w:szCs w:val="24"/>
        </w:rPr>
        <w:t>;</w:t>
      </w:r>
    </w:p>
    <w:p w:rsidR="003F7703" w:rsidRPr="00D357CF" w:rsidRDefault="00FD1F89" w:rsidP="0022471B">
      <w:pPr>
        <w:rPr>
          <w:sz w:val="24"/>
          <w:szCs w:val="24"/>
        </w:rPr>
      </w:pPr>
      <w:r w:rsidRPr="00D357CF">
        <w:rPr>
          <w:sz w:val="24"/>
          <w:szCs w:val="24"/>
        </w:rPr>
        <w:drawing>
          <wp:inline distT="0" distB="0" distL="0" distR="0" wp14:anchorId="29AB2261" wp14:editId="58D3F54F">
            <wp:extent cx="4600575" cy="325970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09435" cy="3265981"/>
                    </a:xfrm>
                    <a:prstGeom prst="rect">
                      <a:avLst/>
                    </a:prstGeom>
                  </pic:spPr>
                </pic:pic>
              </a:graphicData>
            </a:graphic>
          </wp:inline>
        </w:drawing>
      </w:r>
    </w:p>
    <w:p w:rsidR="003F7703" w:rsidRPr="00D357CF" w:rsidRDefault="003F7703" w:rsidP="0022471B">
      <w:pPr>
        <w:rPr>
          <w:sz w:val="24"/>
          <w:szCs w:val="24"/>
        </w:rPr>
      </w:pPr>
      <w:r w:rsidRPr="00D357CF">
        <w:rPr>
          <w:sz w:val="24"/>
          <w:szCs w:val="24"/>
        </w:rPr>
        <w:t>Based on the elbow method above, it was can be observed that the adequate amount of clusters to be used was in the range of 2-3 clusters. Therefore, the analysis was based on 3 clusters of which the basis of naming is as follows;</w:t>
      </w:r>
    </w:p>
    <w:p w:rsidR="003F7703" w:rsidRPr="00D357CF" w:rsidRDefault="003F7703" w:rsidP="0022471B">
      <w:pPr>
        <w:rPr>
          <w:sz w:val="24"/>
          <w:szCs w:val="24"/>
        </w:rPr>
      </w:pPr>
      <w:r w:rsidRPr="00D357CF">
        <w:rPr>
          <w:sz w:val="24"/>
          <w:szCs w:val="24"/>
        </w:rPr>
        <w:t xml:space="preserve">The three identified clusters were named as </w:t>
      </w:r>
      <w:r w:rsidRPr="00D357CF">
        <w:rPr>
          <w:b/>
          <w:sz w:val="24"/>
          <w:szCs w:val="24"/>
        </w:rPr>
        <w:t xml:space="preserve">Top Tier, </w:t>
      </w:r>
      <w:proofErr w:type="spellStart"/>
      <w:r w:rsidRPr="00D357CF">
        <w:rPr>
          <w:b/>
          <w:sz w:val="24"/>
          <w:szCs w:val="24"/>
        </w:rPr>
        <w:t>Mid Tier</w:t>
      </w:r>
      <w:proofErr w:type="spellEnd"/>
      <w:r w:rsidRPr="00D357CF">
        <w:rPr>
          <w:b/>
          <w:sz w:val="24"/>
          <w:szCs w:val="24"/>
        </w:rPr>
        <w:t xml:space="preserve"> and Lower Tier</w:t>
      </w:r>
      <w:r w:rsidRPr="00D357CF">
        <w:rPr>
          <w:sz w:val="24"/>
          <w:szCs w:val="24"/>
        </w:rPr>
        <w:t xml:space="preserve"> representing the quality of the city’s financial standing in terms of economic prowess as well</w:t>
      </w:r>
      <w:r w:rsidR="00752188" w:rsidRPr="00D357CF">
        <w:rPr>
          <w:sz w:val="24"/>
          <w:szCs w:val="24"/>
        </w:rPr>
        <w:t xml:space="preserve"> as</w:t>
      </w:r>
      <w:r w:rsidRPr="00D357CF">
        <w:rPr>
          <w:sz w:val="24"/>
          <w:szCs w:val="24"/>
        </w:rPr>
        <w:t xml:space="preserve"> social development.</w:t>
      </w:r>
    </w:p>
    <w:p w:rsidR="003303B8" w:rsidRPr="00D357CF" w:rsidRDefault="003303B8" w:rsidP="0022471B">
      <w:pPr>
        <w:rPr>
          <w:sz w:val="24"/>
          <w:szCs w:val="24"/>
        </w:rPr>
      </w:pPr>
    </w:p>
    <w:p w:rsidR="00752188" w:rsidRPr="00D357CF" w:rsidRDefault="003303B8" w:rsidP="0022471B">
      <w:pPr>
        <w:rPr>
          <w:sz w:val="24"/>
          <w:szCs w:val="24"/>
        </w:rPr>
      </w:pPr>
      <w:r w:rsidRPr="00D357CF">
        <w:rPr>
          <w:noProof/>
          <w:sz w:val="24"/>
          <w:szCs w:val="24"/>
        </w:rPr>
        <mc:AlternateContent>
          <mc:Choice Requires="wps">
            <w:drawing>
              <wp:anchor distT="0" distB="0" distL="114300" distR="114300" simplePos="0" relativeHeight="251660288" behindDoc="0" locked="0" layoutInCell="1" allowOverlap="1">
                <wp:simplePos x="0" y="0"/>
                <wp:positionH relativeFrom="column">
                  <wp:posOffset>3190875</wp:posOffset>
                </wp:positionH>
                <wp:positionV relativeFrom="paragraph">
                  <wp:posOffset>12700</wp:posOffset>
                </wp:positionV>
                <wp:extent cx="3333750" cy="2219325"/>
                <wp:effectExtent l="0" t="0" r="0" b="9525"/>
                <wp:wrapNone/>
                <wp:docPr id="13" name="Text Box 13"/>
                <wp:cNvGraphicFramePr/>
                <a:graphic xmlns:a="http://schemas.openxmlformats.org/drawingml/2006/main">
                  <a:graphicData uri="http://schemas.microsoft.com/office/word/2010/wordprocessingShape">
                    <wps:wsp>
                      <wps:cNvSpPr txBox="1"/>
                      <wps:spPr>
                        <a:xfrm>
                          <a:off x="0" y="0"/>
                          <a:ext cx="3333750" cy="2219325"/>
                        </a:xfrm>
                        <a:prstGeom prst="rect">
                          <a:avLst/>
                        </a:prstGeom>
                        <a:solidFill>
                          <a:schemeClr val="lt1"/>
                        </a:solidFill>
                        <a:ln w="6350">
                          <a:noFill/>
                        </a:ln>
                      </wps:spPr>
                      <wps:txbx>
                        <w:txbxContent>
                          <w:p w:rsidR="003303B8" w:rsidRDefault="003303B8">
                            <w:r w:rsidRPr="003303B8">
                              <w:drawing>
                                <wp:inline distT="0" distB="0" distL="0" distR="0" wp14:anchorId="4ED9CB43" wp14:editId="5450F300">
                                  <wp:extent cx="3306445" cy="2137304"/>
                                  <wp:effectExtent l="0" t="0" r="825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07972" cy="2138291"/>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3" o:spid="_x0000_s1026" type="#_x0000_t202" style="position:absolute;margin-left:251.25pt;margin-top:1pt;width:262.5pt;height:174.7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" fillcolor="white [3201]" stroked="f" strokeweight=".5pt">
                <v:textbox>
                  <w:txbxContent>
                    <w:p w:rsidR="003303B8" w:rsidRDefault="003303B8">
                      <w:r w:rsidRPr="003303B8">
                        <w:drawing>
                          <wp:inline distT="0" distB="0" distL="0" distR="0" wp14:anchorId="4ED9CB43" wp14:editId="5450F300">
                            <wp:extent cx="3306445" cy="2137304"/>
                            <wp:effectExtent l="0" t="0" r="825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07972" cy="2138291"/>
                                    </a:xfrm>
                                    <a:prstGeom prst="rect">
                                      <a:avLst/>
                                    </a:prstGeom>
                                  </pic:spPr>
                                </pic:pic>
                              </a:graphicData>
                            </a:graphic>
                          </wp:inline>
                        </w:drawing>
                      </w:r>
                    </w:p>
                  </w:txbxContent>
                </v:textbox>
              </v:shape>
            </w:pict>
          </mc:Fallback>
        </mc:AlternateContent>
      </w:r>
      <w:r w:rsidRPr="00D357CF">
        <w:rPr>
          <w:noProof/>
          <w:sz w:val="24"/>
          <w:szCs w:val="24"/>
        </w:rPr>
        <mc:AlternateContent>
          <mc:Choice Requires="wps">
            <w:drawing>
              <wp:anchor distT="0" distB="0" distL="114300" distR="114300" simplePos="0" relativeHeight="251659264" behindDoc="0" locked="0" layoutInCell="1" allowOverlap="1">
                <wp:simplePos x="0" y="0"/>
                <wp:positionH relativeFrom="column">
                  <wp:posOffset>-104775</wp:posOffset>
                </wp:positionH>
                <wp:positionV relativeFrom="paragraph">
                  <wp:posOffset>12700</wp:posOffset>
                </wp:positionV>
                <wp:extent cx="3400425" cy="2257425"/>
                <wp:effectExtent l="0" t="0" r="9525" b="9525"/>
                <wp:wrapNone/>
                <wp:docPr id="9" name="Text Box 9"/>
                <wp:cNvGraphicFramePr/>
                <a:graphic xmlns:a="http://schemas.openxmlformats.org/drawingml/2006/main">
                  <a:graphicData uri="http://schemas.microsoft.com/office/word/2010/wordprocessingShape">
                    <wps:wsp>
                      <wps:cNvSpPr txBox="1"/>
                      <wps:spPr>
                        <a:xfrm>
                          <a:off x="0" y="0"/>
                          <a:ext cx="3400425" cy="2257425"/>
                        </a:xfrm>
                        <a:prstGeom prst="rect">
                          <a:avLst/>
                        </a:prstGeom>
                        <a:solidFill>
                          <a:schemeClr val="lt1"/>
                        </a:solidFill>
                        <a:ln w="6350">
                          <a:noFill/>
                        </a:ln>
                      </wps:spPr>
                      <wps:txbx>
                        <w:txbxContent>
                          <w:p w:rsidR="003303B8" w:rsidRDefault="003303B8">
                            <w:r w:rsidRPr="003303B8">
                              <w:drawing>
                                <wp:inline distT="0" distB="0" distL="0" distR="0" wp14:anchorId="54CF0D3F" wp14:editId="48FE05FA">
                                  <wp:extent cx="3074483" cy="20859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77555" cy="208806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 o:spid="_x0000_s1027" type="#_x0000_t202" style="position:absolute;margin-left:-8.25pt;margin-top:1pt;width:267.75pt;height:177.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" fillcolor="white [3201]" stroked="f" strokeweight=".5pt">
                <v:textbox>
                  <w:txbxContent>
                    <w:p w:rsidR="003303B8" w:rsidRDefault="003303B8">
                      <w:r w:rsidRPr="003303B8">
                        <w:drawing>
                          <wp:inline distT="0" distB="0" distL="0" distR="0" wp14:anchorId="54CF0D3F" wp14:editId="48FE05FA">
                            <wp:extent cx="3074483" cy="20859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77555" cy="2088060"/>
                                    </a:xfrm>
                                    <a:prstGeom prst="rect">
                                      <a:avLst/>
                                    </a:prstGeom>
                                  </pic:spPr>
                                </pic:pic>
                              </a:graphicData>
                            </a:graphic>
                          </wp:inline>
                        </w:drawing>
                      </w:r>
                    </w:p>
                  </w:txbxContent>
                </v:textbox>
              </v:shape>
            </w:pict>
          </mc:Fallback>
        </mc:AlternateContent>
      </w:r>
    </w:p>
    <w:p w:rsidR="003303B8" w:rsidRPr="00D357CF" w:rsidRDefault="003303B8" w:rsidP="0022471B">
      <w:pPr>
        <w:rPr>
          <w:sz w:val="24"/>
          <w:szCs w:val="24"/>
        </w:rPr>
      </w:pPr>
    </w:p>
    <w:p w:rsidR="003303B8" w:rsidRPr="00D357CF" w:rsidRDefault="003303B8" w:rsidP="0022471B">
      <w:pPr>
        <w:rPr>
          <w:sz w:val="24"/>
          <w:szCs w:val="24"/>
        </w:rPr>
      </w:pPr>
    </w:p>
    <w:p w:rsidR="003303B8" w:rsidRPr="00D357CF" w:rsidRDefault="003303B8" w:rsidP="0022471B">
      <w:pPr>
        <w:rPr>
          <w:sz w:val="24"/>
          <w:szCs w:val="24"/>
        </w:rPr>
      </w:pPr>
    </w:p>
    <w:p w:rsidR="003303B8" w:rsidRPr="00D357CF" w:rsidRDefault="003303B8" w:rsidP="0022471B">
      <w:pPr>
        <w:rPr>
          <w:sz w:val="24"/>
          <w:szCs w:val="24"/>
        </w:rPr>
      </w:pPr>
    </w:p>
    <w:p w:rsidR="003303B8" w:rsidRPr="00D357CF" w:rsidRDefault="003303B8" w:rsidP="0022471B">
      <w:pPr>
        <w:rPr>
          <w:sz w:val="24"/>
          <w:szCs w:val="24"/>
        </w:rPr>
      </w:pPr>
    </w:p>
    <w:p w:rsidR="003303B8" w:rsidRPr="00D357CF" w:rsidRDefault="003303B8" w:rsidP="0022471B">
      <w:pPr>
        <w:rPr>
          <w:sz w:val="24"/>
          <w:szCs w:val="24"/>
        </w:rPr>
      </w:pPr>
    </w:p>
    <w:p w:rsidR="003303B8" w:rsidRPr="00D357CF" w:rsidRDefault="00FA3F45" w:rsidP="0022471B">
      <w:pPr>
        <w:rPr>
          <w:sz w:val="24"/>
          <w:szCs w:val="24"/>
        </w:rPr>
      </w:pPr>
      <w:r w:rsidRPr="00D357CF">
        <w:rPr>
          <w:noProof/>
          <w:sz w:val="24"/>
          <w:szCs w:val="24"/>
        </w:rPr>
        <w:lastRenderedPageBreak/>
        <mc:AlternateContent>
          <mc:Choice Requires="wps">
            <w:drawing>
              <wp:anchor distT="0" distB="0" distL="114300" distR="114300" simplePos="0" relativeHeight="251661312" behindDoc="0" locked="0" layoutInCell="1" allowOverlap="1">
                <wp:simplePos x="0" y="0"/>
                <wp:positionH relativeFrom="column">
                  <wp:posOffset>-38100</wp:posOffset>
                </wp:positionH>
                <wp:positionV relativeFrom="paragraph">
                  <wp:posOffset>304800</wp:posOffset>
                </wp:positionV>
                <wp:extent cx="3238500" cy="2105025"/>
                <wp:effectExtent l="0" t="0" r="0" b="9525"/>
                <wp:wrapNone/>
                <wp:docPr id="16" name="Text Box 16"/>
                <wp:cNvGraphicFramePr/>
                <a:graphic xmlns:a="http://schemas.openxmlformats.org/drawingml/2006/main">
                  <a:graphicData uri="http://schemas.microsoft.com/office/word/2010/wordprocessingShape">
                    <wps:wsp>
                      <wps:cNvSpPr txBox="1"/>
                      <wps:spPr>
                        <a:xfrm>
                          <a:off x="0" y="0"/>
                          <a:ext cx="3238500" cy="2105025"/>
                        </a:xfrm>
                        <a:prstGeom prst="rect">
                          <a:avLst/>
                        </a:prstGeom>
                        <a:solidFill>
                          <a:schemeClr val="lt1"/>
                        </a:solidFill>
                        <a:ln w="6350">
                          <a:noFill/>
                        </a:ln>
                      </wps:spPr>
                      <wps:txbx>
                        <w:txbxContent>
                          <w:p w:rsidR="003303B8" w:rsidRDefault="003303B8">
                            <w:r w:rsidRPr="003303B8">
                              <w:drawing>
                                <wp:inline distT="0" distB="0" distL="0" distR="0" wp14:anchorId="7F84E1F7" wp14:editId="4435F666">
                                  <wp:extent cx="2946400" cy="2007235"/>
                                  <wp:effectExtent l="0" t="0" r="635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46400" cy="200723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6" o:spid="_x0000_s1028" type="#_x0000_t202" style="position:absolute;margin-left:-3pt;margin-top:24pt;width:255pt;height:165.7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" fillcolor="white [3201]" stroked="f" strokeweight=".5pt">
                <v:textbox>
                  <w:txbxContent>
                    <w:p w:rsidR="003303B8" w:rsidRDefault="003303B8">
                      <w:r w:rsidRPr="003303B8">
                        <w:drawing>
                          <wp:inline distT="0" distB="0" distL="0" distR="0" wp14:anchorId="7F84E1F7" wp14:editId="4435F666">
                            <wp:extent cx="2946400" cy="2007235"/>
                            <wp:effectExtent l="0" t="0" r="635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46400" cy="2007235"/>
                                    </a:xfrm>
                                    <a:prstGeom prst="rect">
                                      <a:avLst/>
                                    </a:prstGeom>
                                  </pic:spPr>
                                </pic:pic>
                              </a:graphicData>
                            </a:graphic>
                          </wp:inline>
                        </w:drawing>
                      </w:r>
                    </w:p>
                  </w:txbxContent>
                </v:textbox>
              </v:shape>
            </w:pict>
          </mc:Fallback>
        </mc:AlternateContent>
      </w:r>
    </w:p>
    <w:p w:rsidR="003303B8" w:rsidRPr="00D357CF" w:rsidRDefault="00FA3F45" w:rsidP="0022471B">
      <w:pPr>
        <w:rPr>
          <w:sz w:val="24"/>
          <w:szCs w:val="24"/>
        </w:rPr>
      </w:pPr>
      <w:r w:rsidRPr="00D357CF">
        <w:rPr>
          <w:noProof/>
          <w:sz w:val="24"/>
          <w:szCs w:val="24"/>
        </w:rPr>
        <mc:AlternateContent>
          <mc:Choice Requires="wps">
            <w:drawing>
              <wp:anchor distT="0" distB="0" distL="114300" distR="114300" simplePos="0" relativeHeight="251662336" behindDoc="0" locked="0" layoutInCell="1" allowOverlap="1">
                <wp:simplePos x="0" y="0"/>
                <wp:positionH relativeFrom="column">
                  <wp:posOffset>3476625</wp:posOffset>
                </wp:positionH>
                <wp:positionV relativeFrom="paragraph">
                  <wp:posOffset>57150</wp:posOffset>
                </wp:positionV>
                <wp:extent cx="3371850" cy="2257425"/>
                <wp:effectExtent l="0" t="0" r="0" b="9525"/>
                <wp:wrapNone/>
                <wp:docPr id="18" name="Text Box 18"/>
                <wp:cNvGraphicFramePr/>
                <a:graphic xmlns:a="http://schemas.openxmlformats.org/drawingml/2006/main">
                  <a:graphicData uri="http://schemas.microsoft.com/office/word/2010/wordprocessingShape">
                    <wps:wsp>
                      <wps:cNvSpPr txBox="1"/>
                      <wps:spPr>
                        <a:xfrm>
                          <a:off x="0" y="0"/>
                          <a:ext cx="3371850" cy="2257425"/>
                        </a:xfrm>
                        <a:prstGeom prst="rect">
                          <a:avLst/>
                        </a:prstGeom>
                        <a:solidFill>
                          <a:schemeClr val="lt1"/>
                        </a:solidFill>
                        <a:ln w="6350">
                          <a:noFill/>
                        </a:ln>
                      </wps:spPr>
                      <wps:txbx>
                        <w:txbxContent>
                          <w:p w:rsidR="003303B8" w:rsidRDefault="003303B8">
                            <w:r w:rsidRPr="003303B8">
                              <w:drawing>
                                <wp:inline distT="0" distB="0" distL="0" distR="0" wp14:anchorId="7A808DCE" wp14:editId="3B7AEDB0">
                                  <wp:extent cx="2905979" cy="2000250"/>
                                  <wp:effectExtent l="0" t="0" r="889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14213" cy="2005917"/>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8" o:spid="_x0000_s1029" type="#_x0000_t202" style="position:absolute;margin-left:273.75pt;margin-top:4.5pt;width:265.5pt;height:177.7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" fillcolor="white [3201]" stroked="f" strokeweight=".5pt">
                <v:textbox>
                  <w:txbxContent>
                    <w:p w:rsidR="003303B8" w:rsidRDefault="003303B8">
                      <w:r w:rsidRPr="003303B8">
                        <w:drawing>
                          <wp:inline distT="0" distB="0" distL="0" distR="0" wp14:anchorId="7A808DCE" wp14:editId="3B7AEDB0">
                            <wp:extent cx="2905979" cy="2000250"/>
                            <wp:effectExtent l="0" t="0" r="889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14213" cy="2005917"/>
                                    </a:xfrm>
                                    <a:prstGeom prst="rect">
                                      <a:avLst/>
                                    </a:prstGeom>
                                  </pic:spPr>
                                </pic:pic>
                              </a:graphicData>
                            </a:graphic>
                          </wp:inline>
                        </w:drawing>
                      </w:r>
                    </w:p>
                  </w:txbxContent>
                </v:textbox>
              </v:shape>
            </w:pict>
          </mc:Fallback>
        </mc:AlternateContent>
      </w:r>
    </w:p>
    <w:p w:rsidR="003303B8" w:rsidRPr="00D357CF" w:rsidRDefault="003303B8" w:rsidP="0022471B">
      <w:pPr>
        <w:rPr>
          <w:sz w:val="24"/>
          <w:szCs w:val="24"/>
        </w:rPr>
      </w:pPr>
    </w:p>
    <w:p w:rsidR="003303B8" w:rsidRPr="00D357CF" w:rsidRDefault="003303B8" w:rsidP="0022471B">
      <w:pPr>
        <w:rPr>
          <w:sz w:val="24"/>
          <w:szCs w:val="24"/>
        </w:rPr>
      </w:pPr>
    </w:p>
    <w:p w:rsidR="003303B8" w:rsidRPr="00D357CF" w:rsidRDefault="003303B8" w:rsidP="0022471B">
      <w:pPr>
        <w:rPr>
          <w:b/>
          <w:sz w:val="24"/>
          <w:szCs w:val="24"/>
        </w:rPr>
      </w:pPr>
    </w:p>
    <w:p w:rsidR="003303B8" w:rsidRPr="00D357CF" w:rsidRDefault="003303B8" w:rsidP="0022471B">
      <w:pPr>
        <w:rPr>
          <w:b/>
          <w:sz w:val="24"/>
          <w:szCs w:val="24"/>
        </w:rPr>
      </w:pPr>
    </w:p>
    <w:p w:rsidR="003303B8" w:rsidRPr="00D357CF" w:rsidRDefault="003303B8" w:rsidP="0022471B">
      <w:pPr>
        <w:rPr>
          <w:b/>
          <w:sz w:val="24"/>
          <w:szCs w:val="24"/>
        </w:rPr>
      </w:pPr>
    </w:p>
    <w:p w:rsidR="003303B8" w:rsidRPr="00D357CF" w:rsidRDefault="003303B8" w:rsidP="0022471B">
      <w:pPr>
        <w:rPr>
          <w:b/>
          <w:sz w:val="24"/>
          <w:szCs w:val="24"/>
        </w:rPr>
      </w:pPr>
    </w:p>
    <w:p w:rsidR="003303B8" w:rsidRPr="00D357CF" w:rsidRDefault="003303B8" w:rsidP="0022471B">
      <w:pPr>
        <w:rPr>
          <w:b/>
          <w:sz w:val="24"/>
          <w:szCs w:val="24"/>
        </w:rPr>
      </w:pPr>
    </w:p>
    <w:p w:rsidR="00752188" w:rsidRPr="00D357CF" w:rsidRDefault="003303B8" w:rsidP="0022471B">
      <w:pPr>
        <w:rPr>
          <w:sz w:val="24"/>
          <w:szCs w:val="24"/>
        </w:rPr>
      </w:pPr>
      <w:r w:rsidRPr="00D357CF">
        <w:rPr>
          <w:sz w:val="24"/>
          <w:szCs w:val="24"/>
        </w:rPr>
        <w:t xml:space="preserve">As noticed from the above boxplots </w:t>
      </w:r>
      <w:r w:rsidR="00FA3F45" w:rsidRPr="00D357CF">
        <w:rPr>
          <w:sz w:val="24"/>
          <w:szCs w:val="24"/>
        </w:rPr>
        <w:t xml:space="preserve">against </w:t>
      </w:r>
      <w:r w:rsidRPr="00D357CF">
        <w:rPr>
          <w:sz w:val="24"/>
          <w:szCs w:val="24"/>
        </w:rPr>
        <w:t>some of the features, the Top Tier cities tend to be the most successful in terms of economic power alongside business gover</w:t>
      </w:r>
      <w:r w:rsidR="00B14CFC">
        <w:rPr>
          <w:sz w:val="24"/>
          <w:szCs w:val="24"/>
        </w:rPr>
        <w:t>nance and social equity. The</w:t>
      </w:r>
      <w:r w:rsidRPr="00D357CF">
        <w:rPr>
          <w:sz w:val="24"/>
          <w:szCs w:val="24"/>
        </w:rPr>
        <w:t xml:space="preserve"> most notable difference in the boxplot</w:t>
      </w:r>
      <w:r w:rsidR="00B14CFC">
        <w:rPr>
          <w:sz w:val="24"/>
          <w:szCs w:val="24"/>
        </w:rPr>
        <w:t>s</w:t>
      </w:r>
      <w:r w:rsidRPr="00D357CF">
        <w:rPr>
          <w:sz w:val="24"/>
          <w:szCs w:val="24"/>
        </w:rPr>
        <w:t xml:space="preserve"> between the Top Tier and Lower Tier cities </w:t>
      </w:r>
      <w:r w:rsidR="00B14CFC">
        <w:rPr>
          <w:sz w:val="24"/>
          <w:szCs w:val="24"/>
        </w:rPr>
        <w:t xml:space="preserve">is </w:t>
      </w:r>
      <w:r w:rsidRPr="00D357CF">
        <w:rPr>
          <w:sz w:val="24"/>
          <w:szCs w:val="24"/>
        </w:rPr>
        <w:t xml:space="preserve">where the Top Tier seems to have significantly </w:t>
      </w:r>
      <w:r w:rsidR="00B14CFC">
        <w:rPr>
          <w:sz w:val="24"/>
          <w:szCs w:val="24"/>
        </w:rPr>
        <w:t xml:space="preserve">lower gender inequality indexes. Meanwhile, </w:t>
      </w:r>
      <w:r w:rsidRPr="00D357CF">
        <w:rPr>
          <w:sz w:val="24"/>
          <w:szCs w:val="24"/>
        </w:rPr>
        <w:t xml:space="preserve">ease of doing business is rated much higher in </w:t>
      </w:r>
      <w:r w:rsidR="00FC104F" w:rsidRPr="00D357CF">
        <w:rPr>
          <w:sz w:val="24"/>
          <w:szCs w:val="24"/>
        </w:rPr>
        <w:t xml:space="preserve">Top Tier cities. </w:t>
      </w:r>
      <w:r w:rsidR="00FA3F45" w:rsidRPr="00D357CF">
        <w:rPr>
          <w:sz w:val="24"/>
          <w:szCs w:val="24"/>
        </w:rPr>
        <w:t xml:space="preserve">Furthermore, GDP per capita is much higher in Top Tier cities. </w:t>
      </w:r>
      <w:r w:rsidR="00B14CFC">
        <w:rPr>
          <w:sz w:val="24"/>
          <w:szCs w:val="24"/>
        </w:rPr>
        <w:t xml:space="preserve">Whereas, </w:t>
      </w:r>
      <w:r w:rsidR="00FA3F45" w:rsidRPr="00D357CF">
        <w:rPr>
          <w:sz w:val="24"/>
          <w:szCs w:val="24"/>
        </w:rPr>
        <w:t xml:space="preserve">the </w:t>
      </w:r>
      <w:r w:rsidR="000E4FB2" w:rsidRPr="00D357CF">
        <w:rPr>
          <w:sz w:val="24"/>
          <w:szCs w:val="24"/>
        </w:rPr>
        <w:t>Mid-Tier</w:t>
      </w:r>
      <w:r w:rsidR="00FA3F45" w:rsidRPr="00D357CF">
        <w:rPr>
          <w:sz w:val="24"/>
          <w:szCs w:val="24"/>
        </w:rPr>
        <w:t xml:space="preserve"> cities falls somewhat in between</w:t>
      </w:r>
      <w:r w:rsidR="000E4FB2" w:rsidRPr="00D357CF">
        <w:rPr>
          <w:sz w:val="24"/>
          <w:szCs w:val="24"/>
        </w:rPr>
        <w:t xml:space="preserve"> the</w:t>
      </w:r>
      <w:r w:rsidR="00FA3F45" w:rsidRPr="00D357CF">
        <w:rPr>
          <w:sz w:val="24"/>
          <w:szCs w:val="24"/>
        </w:rPr>
        <w:t xml:space="preserve"> contrasting clusters of Top Tier and Lower Tier, although it can be noted that</w:t>
      </w:r>
      <w:r w:rsidR="000E4FB2" w:rsidRPr="00D357CF">
        <w:rPr>
          <w:sz w:val="24"/>
          <w:szCs w:val="24"/>
        </w:rPr>
        <w:t xml:space="preserve"> the</w:t>
      </w:r>
      <w:r w:rsidR="00FA3F45" w:rsidRPr="00D357CF">
        <w:rPr>
          <w:sz w:val="24"/>
          <w:szCs w:val="24"/>
        </w:rPr>
        <w:t xml:space="preserve"> </w:t>
      </w:r>
      <w:r w:rsidR="000E4FB2" w:rsidRPr="00D357CF">
        <w:rPr>
          <w:sz w:val="24"/>
          <w:szCs w:val="24"/>
        </w:rPr>
        <w:t>Mid-Tier</w:t>
      </w:r>
      <w:r w:rsidR="00FA3F45" w:rsidRPr="00D357CF">
        <w:rPr>
          <w:sz w:val="24"/>
          <w:szCs w:val="24"/>
        </w:rPr>
        <w:t xml:space="preserve"> cities are much </w:t>
      </w:r>
      <w:r w:rsidR="000E4FB2" w:rsidRPr="00D357CF">
        <w:rPr>
          <w:sz w:val="24"/>
          <w:szCs w:val="24"/>
        </w:rPr>
        <w:t>closer</w:t>
      </w:r>
      <w:r w:rsidR="00FA3F45" w:rsidRPr="00D357CF">
        <w:rPr>
          <w:sz w:val="24"/>
          <w:szCs w:val="24"/>
        </w:rPr>
        <w:t xml:space="preserve"> to Top Tier cities </w:t>
      </w:r>
      <w:r w:rsidR="00B14CFC">
        <w:rPr>
          <w:sz w:val="24"/>
          <w:szCs w:val="24"/>
        </w:rPr>
        <w:t>in terms of</w:t>
      </w:r>
      <w:r w:rsidR="00FA3F45" w:rsidRPr="00D357CF">
        <w:rPr>
          <w:sz w:val="24"/>
          <w:szCs w:val="24"/>
        </w:rPr>
        <w:t xml:space="preserve"> most features than to the Lower Tier.</w:t>
      </w:r>
    </w:p>
    <w:p w:rsidR="00D357CF" w:rsidRDefault="00D357CF" w:rsidP="00D357CF">
      <w:pPr>
        <w:rPr>
          <w:b/>
          <w:sz w:val="24"/>
          <w:szCs w:val="24"/>
        </w:rPr>
      </w:pPr>
    </w:p>
    <w:p w:rsidR="00D357CF" w:rsidRDefault="00D357CF" w:rsidP="00D357CF">
      <w:pPr>
        <w:rPr>
          <w:b/>
          <w:sz w:val="24"/>
          <w:szCs w:val="24"/>
        </w:rPr>
      </w:pPr>
    </w:p>
    <w:p w:rsidR="00D357CF" w:rsidRDefault="00D357CF" w:rsidP="00D357CF">
      <w:pPr>
        <w:rPr>
          <w:b/>
          <w:sz w:val="24"/>
          <w:szCs w:val="24"/>
        </w:rPr>
      </w:pPr>
    </w:p>
    <w:p w:rsidR="00D357CF" w:rsidRDefault="00D357CF" w:rsidP="00D357CF">
      <w:pPr>
        <w:rPr>
          <w:b/>
          <w:sz w:val="24"/>
          <w:szCs w:val="24"/>
        </w:rPr>
      </w:pPr>
    </w:p>
    <w:p w:rsidR="00D357CF" w:rsidRDefault="00D357CF" w:rsidP="00D357CF">
      <w:pPr>
        <w:rPr>
          <w:b/>
          <w:sz w:val="24"/>
          <w:szCs w:val="24"/>
        </w:rPr>
      </w:pPr>
    </w:p>
    <w:p w:rsidR="00D357CF" w:rsidRDefault="00D357CF" w:rsidP="00D357CF">
      <w:pPr>
        <w:rPr>
          <w:b/>
          <w:sz w:val="24"/>
          <w:szCs w:val="24"/>
        </w:rPr>
      </w:pPr>
    </w:p>
    <w:p w:rsidR="00D357CF" w:rsidRDefault="00D357CF" w:rsidP="00D357CF">
      <w:pPr>
        <w:rPr>
          <w:b/>
          <w:sz w:val="24"/>
          <w:szCs w:val="24"/>
        </w:rPr>
      </w:pPr>
    </w:p>
    <w:p w:rsidR="00D357CF" w:rsidRDefault="00D357CF" w:rsidP="00D357CF">
      <w:pPr>
        <w:rPr>
          <w:b/>
          <w:sz w:val="24"/>
          <w:szCs w:val="24"/>
        </w:rPr>
      </w:pPr>
    </w:p>
    <w:p w:rsidR="00D357CF" w:rsidRDefault="00D357CF" w:rsidP="00D357CF">
      <w:pPr>
        <w:rPr>
          <w:b/>
          <w:sz w:val="24"/>
          <w:szCs w:val="24"/>
        </w:rPr>
      </w:pPr>
    </w:p>
    <w:p w:rsidR="00D357CF" w:rsidRDefault="00D357CF" w:rsidP="00D357CF">
      <w:pPr>
        <w:rPr>
          <w:b/>
          <w:sz w:val="24"/>
          <w:szCs w:val="24"/>
        </w:rPr>
      </w:pPr>
    </w:p>
    <w:p w:rsidR="00D357CF" w:rsidRDefault="00D357CF" w:rsidP="00D357CF">
      <w:pPr>
        <w:rPr>
          <w:b/>
          <w:sz w:val="24"/>
          <w:szCs w:val="24"/>
        </w:rPr>
      </w:pPr>
    </w:p>
    <w:p w:rsidR="00D357CF" w:rsidRDefault="00D357CF" w:rsidP="00D357CF">
      <w:pPr>
        <w:rPr>
          <w:b/>
          <w:sz w:val="24"/>
          <w:szCs w:val="24"/>
        </w:rPr>
      </w:pPr>
    </w:p>
    <w:p w:rsidR="00FC104F" w:rsidRPr="00D357CF" w:rsidRDefault="000E4FB2" w:rsidP="00D357CF">
      <w:pPr>
        <w:rPr>
          <w:b/>
          <w:sz w:val="24"/>
          <w:szCs w:val="24"/>
        </w:rPr>
      </w:pPr>
      <w:r w:rsidRPr="00D357CF">
        <w:rPr>
          <w:b/>
          <w:sz w:val="24"/>
          <w:szCs w:val="24"/>
        </w:rPr>
        <w:lastRenderedPageBreak/>
        <w:t xml:space="preserve">A Geographical representation of the </w:t>
      </w:r>
      <w:r w:rsidR="00FA3B56" w:rsidRPr="00D357CF">
        <w:rPr>
          <w:b/>
          <w:sz w:val="24"/>
          <w:szCs w:val="24"/>
        </w:rPr>
        <w:t>clustered cities is</w:t>
      </w:r>
      <w:r w:rsidR="00ED1EE6" w:rsidRPr="00D357CF">
        <w:rPr>
          <w:b/>
          <w:sz w:val="24"/>
          <w:szCs w:val="24"/>
        </w:rPr>
        <w:t xml:space="preserve"> as follows;</w:t>
      </w:r>
    </w:p>
    <w:p w:rsidR="00ED1EE6" w:rsidRPr="00D357CF" w:rsidRDefault="00FA3B56" w:rsidP="0022471B">
      <w:pPr>
        <w:rPr>
          <w:b/>
          <w:sz w:val="24"/>
          <w:szCs w:val="24"/>
        </w:rPr>
      </w:pPr>
      <w:r w:rsidRPr="00D357CF">
        <w:rPr>
          <w:noProof/>
          <w:sz w:val="24"/>
          <w:szCs w:val="24"/>
        </w:rPr>
        <mc:AlternateContent>
          <mc:Choice Requires="wps">
            <w:drawing>
              <wp:anchor distT="0" distB="0" distL="114300" distR="114300" simplePos="0" relativeHeight="251663360" behindDoc="0" locked="0" layoutInCell="1" allowOverlap="1">
                <wp:simplePos x="0" y="0"/>
                <wp:positionH relativeFrom="margin">
                  <wp:align>right</wp:align>
                </wp:positionH>
                <wp:positionV relativeFrom="paragraph">
                  <wp:posOffset>247650</wp:posOffset>
                </wp:positionV>
                <wp:extent cx="1266825" cy="790575"/>
                <wp:effectExtent l="0" t="0" r="28575" b="28575"/>
                <wp:wrapNone/>
                <wp:docPr id="21" name="Text Box 21"/>
                <wp:cNvGraphicFramePr/>
                <a:graphic xmlns:a="http://schemas.openxmlformats.org/drawingml/2006/main">
                  <a:graphicData uri="http://schemas.microsoft.com/office/word/2010/wordprocessingShape">
                    <wps:wsp>
                      <wps:cNvSpPr txBox="1"/>
                      <wps:spPr>
                        <a:xfrm>
                          <a:off x="0" y="0"/>
                          <a:ext cx="1266825" cy="790575"/>
                        </a:xfrm>
                        <a:prstGeom prst="rect">
                          <a:avLst/>
                        </a:prstGeom>
                        <a:noFill/>
                        <a:ln w="6350">
                          <a:solidFill>
                            <a:schemeClr val="bg1"/>
                          </a:solidFill>
                        </a:ln>
                      </wps:spPr>
                      <wps:txbx>
                        <w:txbxContent>
                          <w:p w:rsidR="00ED1EE6" w:rsidRPr="00FA3B56" w:rsidRDefault="00ED1EE6" w:rsidP="00FA3B56">
                            <w:pPr>
                              <w:pStyle w:val="ListParagraph"/>
                              <w:spacing w:line="360" w:lineRule="auto"/>
                              <w:ind w:left="360"/>
                              <w:rPr>
                                <w:b/>
                              </w:rPr>
                            </w:pPr>
                            <w:r w:rsidRPr="00FA3B56">
                              <w:rPr>
                                <w:b/>
                              </w:rPr>
                              <w:t>Top Tier</w:t>
                            </w:r>
                          </w:p>
                          <w:p w:rsidR="00ED1EE6" w:rsidRPr="00FA3B56" w:rsidRDefault="00FA3B56" w:rsidP="00FA3B56">
                            <w:pPr>
                              <w:pStyle w:val="ListParagraph"/>
                              <w:spacing w:line="360" w:lineRule="auto"/>
                              <w:ind w:left="360"/>
                              <w:rPr>
                                <w:b/>
                              </w:rPr>
                            </w:pPr>
                            <w:r w:rsidRPr="00FA3B56">
                              <w:rPr>
                                <w:b/>
                              </w:rPr>
                              <w:t>Mid Tier</w:t>
                            </w:r>
                          </w:p>
                          <w:p w:rsidR="00FA3B56" w:rsidRPr="00FA3B56" w:rsidRDefault="00FA3B56" w:rsidP="00FA3B56">
                            <w:pPr>
                              <w:pStyle w:val="ListParagraph"/>
                              <w:spacing w:line="360" w:lineRule="auto"/>
                              <w:ind w:left="360"/>
                              <w:rPr>
                                <w:b/>
                              </w:rPr>
                            </w:pPr>
                            <w:r w:rsidRPr="00FA3B56">
                              <w:rPr>
                                <w:b/>
                              </w:rPr>
                              <w:t>Lower Tier</w:t>
                            </w:r>
                          </w:p>
                          <w:p w:rsidR="00FA3B56" w:rsidRDefault="00FA3B5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1" o:spid="_x0000_s1030" type="#_x0000_t202" style="position:absolute;margin-left:48.55pt;margin-top:19.5pt;width:99.75pt;height:62.25pt;z-index:2516633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" filled="f" strokecolor="white [3212]" strokeweight=".5pt">
                <v:textbox>
                  <w:txbxContent>
                    <w:p w:rsidR="00ED1EE6" w:rsidRPr="00FA3B56" w:rsidRDefault="00ED1EE6" w:rsidP="00FA3B56">
                      <w:pPr>
                        <w:pStyle w:val="ListParagraph"/>
                        <w:spacing w:line="360" w:lineRule="auto"/>
                        <w:ind w:left="360"/>
                        <w:rPr>
                          <w:b/>
                        </w:rPr>
                      </w:pPr>
                      <w:r w:rsidRPr="00FA3B56">
                        <w:rPr>
                          <w:b/>
                        </w:rPr>
                        <w:t>Top Tier</w:t>
                      </w:r>
                    </w:p>
                    <w:p w:rsidR="00ED1EE6" w:rsidRPr="00FA3B56" w:rsidRDefault="00FA3B56" w:rsidP="00FA3B56">
                      <w:pPr>
                        <w:pStyle w:val="ListParagraph"/>
                        <w:spacing w:line="360" w:lineRule="auto"/>
                        <w:ind w:left="360"/>
                        <w:rPr>
                          <w:b/>
                        </w:rPr>
                      </w:pPr>
                      <w:r w:rsidRPr="00FA3B56">
                        <w:rPr>
                          <w:b/>
                        </w:rPr>
                        <w:t>Mid Tier</w:t>
                      </w:r>
                    </w:p>
                    <w:p w:rsidR="00FA3B56" w:rsidRPr="00FA3B56" w:rsidRDefault="00FA3B56" w:rsidP="00FA3B56">
                      <w:pPr>
                        <w:pStyle w:val="ListParagraph"/>
                        <w:spacing w:line="360" w:lineRule="auto"/>
                        <w:ind w:left="360"/>
                        <w:rPr>
                          <w:b/>
                        </w:rPr>
                      </w:pPr>
                      <w:r w:rsidRPr="00FA3B56">
                        <w:rPr>
                          <w:b/>
                        </w:rPr>
                        <w:t>Lower Tier</w:t>
                      </w:r>
                    </w:p>
                    <w:p w:rsidR="00FA3B56" w:rsidRDefault="00FA3B56"/>
                  </w:txbxContent>
                </v:textbox>
                <w10:wrap anchorx="margin"/>
              </v:shape>
            </w:pict>
          </mc:Fallback>
        </mc:AlternateContent>
      </w:r>
      <w:r w:rsidRPr="00D357CF">
        <w:rPr>
          <w:noProof/>
          <w:sz w:val="24"/>
          <w:szCs w:val="24"/>
        </w:rPr>
        <mc:AlternateContent>
          <mc:Choice Requires="wps">
            <w:drawing>
              <wp:anchor distT="0" distB="0" distL="114300" distR="114300" simplePos="0" relativeHeight="251664384" behindDoc="0" locked="0" layoutInCell="1" allowOverlap="1">
                <wp:simplePos x="0" y="0"/>
                <wp:positionH relativeFrom="column">
                  <wp:posOffset>4752975</wp:posOffset>
                </wp:positionH>
                <wp:positionV relativeFrom="paragraph">
                  <wp:posOffset>323850</wp:posOffset>
                </wp:positionV>
                <wp:extent cx="171450" cy="171450"/>
                <wp:effectExtent l="0" t="0" r="0" b="0"/>
                <wp:wrapNone/>
                <wp:docPr id="22" name="Oval 22"/>
                <wp:cNvGraphicFramePr/>
                <a:graphic xmlns:a="http://schemas.openxmlformats.org/drawingml/2006/main">
                  <a:graphicData uri="http://schemas.microsoft.com/office/word/2010/wordprocessingShape">
                    <wps:wsp>
                      <wps:cNvSpPr/>
                      <wps:spPr>
                        <a:xfrm>
                          <a:off x="0" y="0"/>
                          <a:ext cx="171450" cy="171450"/>
                        </a:xfrm>
                        <a:prstGeom prst="ellipse">
                          <a:avLst/>
                        </a:prstGeom>
                        <a:solidFill>
                          <a:srgbClr val="00B05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5D2EAB8" id="Oval 22" o:spid="_x0000_s1026" style="position:absolute;margin-left:374.25pt;margin-top:25.5pt;width:13.5pt;height:13.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" fillcolor="#00b050" stroked="f" strokeweight="1pt">
                <v:stroke joinstyle="miter"/>
              </v:oval>
            </w:pict>
          </mc:Fallback>
        </mc:AlternateContent>
      </w:r>
      <w:r w:rsidRPr="00D357CF">
        <w:rPr>
          <w:noProof/>
          <w:sz w:val="24"/>
          <w:szCs w:val="24"/>
        </w:rPr>
        <mc:AlternateContent>
          <mc:Choice Requires="wps">
            <w:drawing>
              <wp:anchor distT="0" distB="0" distL="114300" distR="114300" simplePos="0" relativeHeight="251668480" behindDoc="0" locked="0" layoutInCell="1" allowOverlap="1" wp14:anchorId="7361D1E2" wp14:editId="0ABDC9A9">
                <wp:simplePos x="0" y="0"/>
                <wp:positionH relativeFrom="column">
                  <wp:posOffset>4752975</wp:posOffset>
                </wp:positionH>
                <wp:positionV relativeFrom="paragraph">
                  <wp:posOffset>561975</wp:posOffset>
                </wp:positionV>
                <wp:extent cx="171450" cy="171450"/>
                <wp:effectExtent l="0" t="0" r="0" b="0"/>
                <wp:wrapNone/>
                <wp:docPr id="25" name="Oval 25"/>
                <wp:cNvGraphicFramePr/>
                <a:graphic xmlns:a="http://schemas.openxmlformats.org/drawingml/2006/main">
                  <a:graphicData uri="http://schemas.microsoft.com/office/word/2010/wordprocessingShape">
                    <wps:wsp>
                      <wps:cNvSpPr/>
                      <wps:spPr>
                        <a:xfrm>
                          <a:off x="0" y="0"/>
                          <a:ext cx="171450" cy="171450"/>
                        </a:xfrm>
                        <a:prstGeom prst="ellipse">
                          <a:avLst/>
                        </a:prstGeom>
                        <a:solidFill>
                          <a:srgbClr val="0070C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27B6481" id="Oval 25" o:spid="_x0000_s1026" style="position:absolute;margin-left:374.25pt;margin-top:44.25pt;width:13.5pt;height:13.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" fillcolor="#0070c0" stroked="f" strokeweight="1pt">
                <v:stroke joinstyle="miter"/>
              </v:oval>
            </w:pict>
          </mc:Fallback>
        </mc:AlternateContent>
      </w:r>
      <w:r w:rsidRPr="00D357CF">
        <w:rPr>
          <w:noProof/>
          <w:sz w:val="24"/>
          <w:szCs w:val="24"/>
        </w:rPr>
        <mc:AlternateContent>
          <mc:Choice Requires="wps">
            <w:drawing>
              <wp:anchor distT="0" distB="0" distL="114300" distR="114300" simplePos="0" relativeHeight="251666432" behindDoc="0" locked="0" layoutInCell="1" allowOverlap="1" wp14:anchorId="638FE8F6" wp14:editId="22E903B4">
                <wp:simplePos x="0" y="0"/>
                <wp:positionH relativeFrom="column">
                  <wp:posOffset>4752975</wp:posOffset>
                </wp:positionH>
                <wp:positionV relativeFrom="paragraph">
                  <wp:posOffset>800100</wp:posOffset>
                </wp:positionV>
                <wp:extent cx="171450" cy="171450"/>
                <wp:effectExtent l="0" t="0" r="0" b="0"/>
                <wp:wrapNone/>
                <wp:docPr id="24" name="Oval 24"/>
                <wp:cNvGraphicFramePr/>
                <a:graphic xmlns:a="http://schemas.openxmlformats.org/drawingml/2006/main">
                  <a:graphicData uri="http://schemas.microsoft.com/office/word/2010/wordprocessingShape">
                    <wps:wsp>
                      <wps:cNvSpPr/>
                      <wps:spPr>
                        <a:xfrm>
                          <a:off x="0" y="0"/>
                          <a:ext cx="171450" cy="171450"/>
                        </a:xfrm>
                        <a:prstGeom prst="ellipse">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0841CC5" id="Oval 24" o:spid="_x0000_s1026" style="position:absolute;margin-left:374.25pt;margin-top:63pt;width:13.5pt;height:13.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" fillcolor="red" stroked="f" strokeweight="1pt">
                <v:stroke joinstyle="miter"/>
              </v:oval>
            </w:pict>
          </mc:Fallback>
        </mc:AlternateContent>
      </w:r>
      <w:r w:rsidR="00ED1EE6" w:rsidRPr="00D357CF">
        <w:rPr>
          <w:sz w:val="24"/>
          <w:szCs w:val="24"/>
        </w:rPr>
        <w:drawing>
          <wp:inline distT="0" distB="0" distL="0" distR="0" wp14:anchorId="1B7AC343" wp14:editId="104EABAB">
            <wp:extent cx="5943600" cy="3668395"/>
            <wp:effectExtent l="0" t="0" r="0" b="825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668395"/>
                    </a:xfrm>
                    <a:prstGeom prst="rect">
                      <a:avLst/>
                    </a:prstGeom>
                  </pic:spPr>
                </pic:pic>
              </a:graphicData>
            </a:graphic>
          </wp:inline>
        </w:drawing>
      </w:r>
    </w:p>
    <w:p w:rsidR="00624B4E" w:rsidRPr="00D357CF" w:rsidRDefault="00624B4E">
      <w:pPr>
        <w:rPr>
          <w:sz w:val="24"/>
          <w:szCs w:val="24"/>
        </w:rPr>
      </w:pPr>
    </w:p>
    <w:p w:rsidR="00E87006" w:rsidRPr="00D357CF" w:rsidRDefault="00E87006">
      <w:pPr>
        <w:rPr>
          <w:b/>
          <w:sz w:val="24"/>
          <w:szCs w:val="24"/>
        </w:rPr>
      </w:pPr>
      <w:r w:rsidRPr="00D357CF">
        <w:rPr>
          <w:b/>
          <w:sz w:val="24"/>
          <w:szCs w:val="24"/>
        </w:rPr>
        <w:t>A summary of the results are as follows;</w:t>
      </w:r>
    </w:p>
    <w:p w:rsidR="00D357CF" w:rsidRPr="00D357CF" w:rsidRDefault="00E87006">
      <w:pPr>
        <w:rPr>
          <w:b/>
          <w:sz w:val="24"/>
          <w:szCs w:val="24"/>
        </w:rPr>
      </w:pPr>
      <w:r w:rsidRPr="00D357CF">
        <w:rPr>
          <w:sz w:val="24"/>
          <w:szCs w:val="24"/>
        </w:rPr>
        <w:drawing>
          <wp:inline distT="0" distB="0" distL="0" distR="0" wp14:anchorId="3D529686" wp14:editId="5F394BF6">
            <wp:extent cx="6468745" cy="3381375"/>
            <wp:effectExtent l="0" t="0" r="825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470849" cy="3382475"/>
                    </a:xfrm>
                    <a:prstGeom prst="rect">
                      <a:avLst/>
                    </a:prstGeom>
                  </pic:spPr>
                </pic:pic>
              </a:graphicData>
            </a:graphic>
          </wp:inline>
        </w:drawing>
      </w:r>
    </w:p>
    <w:p w:rsidR="00FA3B56" w:rsidRPr="00D357CF" w:rsidRDefault="00FA3B56">
      <w:pPr>
        <w:rPr>
          <w:b/>
          <w:sz w:val="28"/>
          <w:szCs w:val="28"/>
        </w:rPr>
      </w:pPr>
      <w:r w:rsidRPr="00D357CF">
        <w:rPr>
          <w:b/>
          <w:sz w:val="28"/>
          <w:szCs w:val="28"/>
        </w:rPr>
        <w:lastRenderedPageBreak/>
        <w:t>Conclusion</w:t>
      </w:r>
    </w:p>
    <w:p w:rsidR="00E87006" w:rsidRPr="00D357CF" w:rsidRDefault="00FA3B56">
      <w:pPr>
        <w:rPr>
          <w:sz w:val="24"/>
          <w:szCs w:val="24"/>
        </w:rPr>
      </w:pPr>
      <w:r w:rsidRPr="00D357CF">
        <w:rPr>
          <w:sz w:val="24"/>
          <w:szCs w:val="24"/>
        </w:rPr>
        <w:t>From the above analysis it can be observed that the Top tier cities showcases strong economic success, robust business governance standards and better infrastructure and social conditions which all in summary would intuitively translate to a less risky investment. Although, this analysis does</w:t>
      </w:r>
      <w:r w:rsidR="00B14CFC">
        <w:rPr>
          <w:sz w:val="24"/>
          <w:szCs w:val="24"/>
        </w:rPr>
        <w:t xml:space="preserve"> not</w:t>
      </w:r>
      <w:r w:rsidRPr="00D357CF">
        <w:rPr>
          <w:sz w:val="24"/>
          <w:szCs w:val="24"/>
        </w:rPr>
        <w:t xml:space="preserve"> delve into determining the exact amount of risk premiums to be considered</w:t>
      </w:r>
      <w:r w:rsidR="00B14CFC">
        <w:rPr>
          <w:sz w:val="24"/>
          <w:szCs w:val="24"/>
        </w:rPr>
        <w:t>,</w:t>
      </w:r>
      <w:r w:rsidRPr="00D357CF">
        <w:rPr>
          <w:sz w:val="24"/>
          <w:szCs w:val="24"/>
        </w:rPr>
        <w:t xml:space="preserve"> it serves a crucial purpose of acting as a strong sanity check before estimating risk premiums. Following the analysis, the asset manager would be made aware that</w:t>
      </w:r>
      <w:r w:rsidR="00B14CFC">
        <w:rPr>
          <w:sz w:val="24"/>
          <w:szCs w:val="24"/>
        </w:rPr>
        <w:t xml:space="preserve"> the</w:t>
      </w:r>
      <w:r w:rsidRPr="00D357CF">
        <w:rPr>
          <w:sz w:val="24"/>
          <w:szCs w:val="24"/>
        </w:rPr>
        <w:t xml:space="preserve"> risk premium</w:t>
      </w:r>
      <w:r w:rsidR="00B14CFC">
        <w:rPr>
          <w:sz w:val="24"/>
          <w:szCs w:val="24"/>
        </w:rPr>
        <w:t>s</w:t>
      </w:r>
      <w:r w:rsidRPr="00D357CF">
        <w:rPr>
          <w:sz w:val="24"/>
          <w:szCs w:val="24"/>
        </w:rPr>
        <w:t xml:space="preserve"> (to be used in estimated expected/</w:t>
      </w:r>
      <w:r w:rsidR="00B14CFC">
        <w:rPr>
          <w:sz w:val="24"/>
          <w:szCs w:val="24"/>
        </w:rPr>
        <w:t>required rate of returns) shall</w:t>
      </w:r>
      <w:r w:rsidRPr="00D357CF">
        <w:rPr>
          <w:sz w:val="24"/>
          <w:szCs w:val="24"/>
        </w:rPr>
        <w:t xml:space="preserve"> be </w:t>
      </w:r>
      <w:r w:rsidR="00485B7D" w:rsidRPr="00D357CF">
        <w:rPr>
          <w:sz w:val="24"/>
          <w:szCs w:val="24"/>
        </w:rPr>
        <w:t xml:space="preserve">the </w:t>
      </w:r>
      <w:r w:rsidRPr="00D357CF">
        <w:rPr>
          <w:sz w:val="24"/>
          <w:szCs w:val="24"/>
        </w:rPr>
        <w:t xml:space="preserve">lowest for the Top Tier cities </w:t>
      </w:r>
      <w:r w:rsidR="00B14CFC">
        <w:rPr>
          <w:sz w:val="24"/>
          <w:szCs w:val="24"/>
        </w:rPr>
        <w:t>whereas</w:t>
      </w:r>
      <w:r w:rsidRPr="00D357CF">
        <w:rPr>
          <w:sz w:val="24"/>
          <w:szCs w:val="24"/>
        </w:rPr>
        <w:t xml:space="preserve"> relatively higher risk premium</w:t>
      </w:r>
      <w:r w:rsidR="00B14CFC">
        <w:rPr>
          <w:sz w:val="24"/>
          <w:szCs w:val="24"/>
        </w:rPr>
        <w:t>s</w:t>
      </w:r>
      <w:r w:rsidRPr="00D357CF">
        <w:rPr>
          <w:sz w:val="24"/>
          <w:szCs w:val="24"/>
        </w:rPr>
        <w:t xml:space="preserve"> should be </w:t>
      </w:r>
      <w:r w:rsidR="00B14CFC">
        <w:rPr>
          <w:sz w:val="24"/>
          <w:szCs w:val="24"/>
        </w:rPr>
        <w:t>used</w:t>
      </w:r>
      <w:r w:rsidRPr="00D357CF">
        <w:rPr>
          <w:sz w:val="24"/>
          <w:szCs w:val="24"/>
        </w:rPr>
        <w:t xml:space="preserve"> for the Lower Tier cities </w:t>
      </w:r>
      <w:r w:rsidR="00B14CFC">
        <w:rPr>
          <w:sz w:val="24"/>
          <w:szCs w:val="24"/>
        </w:rPr>
        <w:t>in</w:t>
      </w:r>
      <w:r w:rsidR="00E87006" w:rsidRPr="00D357CF">
        <w:rPr>
          <w:sz w:val="24"/>
          <w:szCs w:val="24"/>
        </w:rPr>
        <w:t xml:space="preserve"> represent</w:t>
      </w:r>
      <w:r w:rsidR="00B14CFC">
        <w:rPr>
          <w:sz w:val="24"/>
          <w:szCs w:val="24"/>
        </w:rPr>
        <w:t>ing</w:t>
      </w:r>
      <w:r w:rsidR="00E87006" w:rsidRPr="00D357CF">
        <w:rPr>
          <w:sz w:val="24"/>
          <w:szCs w:val="24"/>
        </w:rPr>
        <w:t xml:space="preserve"> the higher risk inherent</w:t>
      </w:r>
      <w:r w:rsidR="00B14CFC">
        <w:rPr>
          <w:sz w:val="24"/>
          <w:szCs w:val="24"/>
        </w:rPr>
        <w:t xml:space="preserve"> in such investments</w:t>
      </w:r>
      <w:r w:rsidR="00E87006" w:rsidRPr="00D357CF">
        <w:rPr>
          <w:sz w:val="24"/>
          <w:szCs w:val="24"/>
        </w:rPr>
        <w:t xml:space="preserve">. Furthermore, careful consideration needs to be taken in estimating the risk premiums for the </w:t>
      </w:r>
      <w:proofErr w:type="spellStart"/>
      <w:r w:rsidR="00E87006" w:rsidRPr="00D357CF">
        <w:rPr>
          <w:sz w:val="24"/>
          <w:szCs w:val="24"/>
        </w:rPr>
        <w:t>Mid Tier</w:t>
      </w:r>
      <w:proofErr w:type="spellEnd"/>
      <w:r w:rsidR="00E87006" w:rsidRPr="00D357CF">
        <w:rPr>
          <w:sz w:val="24"/>
          <w:szCs w:val="24"/>
        </w:rPr>
        <w:t xml:space="preserve"> cities which are likely to transform to Top Tier cities in the near future</w:t>
      </w:r>
      <w:r w:rsidR="00485B7D" w:rsidRPr="00D357CF">
        <w:rPr>
          <w:sz w:val="24"/>
          <w:szCs w:val="24"/>
        </w:rPr>
        <w:t>, therefore attributing significantly higher risk premiums relative to that of Top Tier cities would be an unfair and an inaccurate assessment.</w:t>
      </w:r>
    </w:p>
    <w:p w:rsidR="00D357CF" w:rsidRDefault="00D357CF">
      <w:pPr>
        <w:rPr>
          <w:b/>
          <w:sz w:val="24"/>
          <w:szCs w:val="24"/>
        </w:rPr>
      </w:pPr>
    </w:p>
    <w:p w:rsidR="00485B7D" w:rsidRPr="00D357CF" w:rsidRDefault="00485B7D">
      <w:pPr>
        <w:rPr>
          <w:b/>
          <w:sz w:val="28"/>
          <w:szCs w:val="28"/>
        </w:rPr>
      </w:pPr>
      <w:r w:rsidRPr="00D357CF">
        <w:rPr>
          <w:b/>
          <w:sz w:val="28"/>
          <w:szCs w:val="28"/>
        </w:rPr>
        <w:t>Future directions</w:t>
      </w:r>
    </w:p>
    <w:p w:rsidR="00E87006" w:rsidRPr="00D357CF" w:rsidRDefault="00485B7D">
      <w:pPr>
        <w:rPr>
          <w:sz w:val="24"/>
          <w:szCs w:val="24"/>
        </w:rPr>
      </w:pPr>
      <w:r w:rsidRPr="00D357CF">
        <w:rPr>
          <w:sz w:val="24"/>
          <w:szCs w:val="24"/>
        </w:rPr>
        <w:t xml:space="preserve">In the course of conducting the above analyses, it was noted that the city specific data which are publicly accessible was scarce although premium data was available from selective </w:t>
      </w:r>
      <w:r w:rsidR="00505477" w:rsidRPr="00D357CF">
        <w:rPr>
          <w:sz w:val="24"/>
          <w:szCs w:val="24"/>
        </w:rPr>
        <w:t xml:space="preserve">paid </w:t>
      </w:r>
      <w:r w:rsidRPr="00D357CF">
        <w:rPr>
          <w:sz w:val="24"/>
          <w:szCs w:val="24"/>
        </w:rPr>
        <w:t xml:space="preserve">APIs. </w:t>
      </w:r>
      <w:r w:rsidR="00505477" w:rsidRPr="00D357CF">
        <w:rPr>
          <w:sz w:val="24"/>
          <w:szCs w:val="24"/>
        </w:rPr>
        <w:t>Therefore, the availability of such</w:t>
      </w:r>
      <w:bookmarkStart w:id="0" w:name="_GoBack"/>
      <w:bookmarkEnd w:id="0"/>
      <w:r w:rsidR="00505477" w:rsidRPr="00D357CF">
        <w:rPr>
          <w:sz w:val="24"/>
          <w:szCs w:val="24"/>
        </w:rPr>
        <w:t xml:space="preserve"> data would undoubtedly improve the accuracy of the above clustering model. </w:t>
      </w:r>
    </w:p>
    <w:sectPr w:rsidR="00E87006" w:rsidRPr="00D357C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51017" w:rsidRDefault="00B51017" w:rsidP="00D357CF">
      <w:pPr>
        <w:spacing w:after="0" w:line="240" w:lineRule="auto"/>
      </w:pPr>
      <w:r>
        <w:separator/>
      </w:r>
    </w:p>
  </w:endnote>
  <w:endnote w:type="continuationSeparator" w:id="0">
    <w:p w:rsidR="00B51017" w:rsidRDefault="00B51017" w:rsidP="00D357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51017" w:rsidRDefault="00B51017" w:rsidP="00D357CF">
      <w:pPr>
        <w:spacing w:after="0" w:line="240" w:lineRule="auto"/>
      </w:pPr>
      <w:r>
        <w:separator/>
      </w:r>
    </w:p>
  </w:footnote>
  <w:footnote w:type="continuationSeparator" w:id="0">
    <w:p w:rsidR="00B51017" w:rsidRDefault="00B51017" w:rsidP="00D357C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8" type="#_x0000_t75" style="width:13.5pt;height:13.5pt;visibility:visible;mso-wrap-style:square" o:bullet="t">
        <v:imagedata r:id="rId1" o:title=""/>
      </v:shape>
    </w:pict>
  </w:numPicBullet>
  <w:abstractNum w:abstractNumId="0" w15:restartNumberingAfterBreak="0">
    <w:nsid w:val="04BE11D6"/>
    <w:multiLevelType w:val="hybridMultilevel"/>
    <w:tmpl w:val="E8246218"/>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14625B0"/>
    <w:multiLevelType w:val="hybridMultilevel"/>
    <w:tmpl w:val="98CAF86A"/>
    <w:lvl w:ilvl="0" w:tplc="B9AC9710">
      <w:start w:val="1"/>
      <w:numFmt w:val="bullet"/>
      <w:lvlText w:val=""/>
      <w:lvlJc w:val="left"/>
      <w:pPr>
        <w:ind w:left="360" w:hanging="360"/>
      </w:pPr>
      <w:rPr>
        <w:rFonts w:ascii="Symbol" w:hAnsi="Symbol" w:hint="default"/>
        <w:color w:val="00B05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0A3D"/>
    <w:rsid w:val="000927CC"/>
    <w:rsid w:val="000E4FB2"/>
    <w:rsid w:val="00135899"/>
    <w:rsid w:val="001723A8"/>
    <w:rsid w:val="0022471B"/>
    <w:rsid w:val="0025771B"/>
    <w:rsid w:val="00295D73"/>
    <w:rsid w:val="003303B8"/>
    <w:rsid w:val="003F7703"/>
    <w:rsid w:val="0044083B"/>
    <w:rsid w:val="00485B7D"/>
    <w:rsid w:val="00505477"/>
    <w:rsid w:val="00624B4E"/>
    <w:rsid w:val="00647B41"/>
    <w:rsid w:val="00752188"/>
    <w:rsid w:val="00772925"/>
    <w:rsid w:val="00825E1D"/>
    <w:rsid w:val="00846ECB"/>
    <w:rsid w:val="008A0EBC"/>
    <w:rsid w:val="008C47E9"/>
    <w:rsid w:val="00912441"/>
    <w:rsid w:val="00923947"/>
    <w:rsid w:val="00A10A3D"/>
    <w:rsid w:val="00A416C0"/>
    <w:rsid w:val="00A94AC8"/>
    <w:rsid w:val="00B14CFC"/>
    <w:rsid w:val="00B25A01"/>
    <w:rsid w:val="00B50F2A"/>
    <w:rsid w:val="00B51017"/>
    <w:rsid w:val="00D357CF"/>
    <w:rsid w:val="00D94CD7"/>
    <w:rsid w:val="00E02BC8"/>
    <w:rsid w:val="00E03595"/>
    <w:rsid w:val="00E7266C"/>
    <w:rsid w:val="00E87006"/>
    <w:rsid w:val="00ED1EE6"/>
    <w:rsid w:val="00ED52E2"/>
    <w:rsid w:val="00FA3B56"/>
    <w:rsid w:val="00FA3F45"/>
    <w:rsid w:val="00FC104F"/>
    <w:rsid w:val="00FD1F89"/>
    <w:rsid w:val="00FE74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37376"/>
  <w15:chartTrackingRefBased/>
  <w15:docId w15:val="{6D49219A-2C56-46F0-B7F1-D16C4B7188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416C0"/>
    <w:rPr>
      <w:color w:val="0000FF"/>
      <w:u w:val="single"/>
    </w:rPr>
  </w:style>
  <w:style w:type="paragraph" w:styleId="ListParagraph">
    <w:name w:val="List Paragraph"/>
    <w:basedOn w:val="Normal"/>
    <w:uiPriority w:val="34"/>
    <w:qFormat/>
    <w:rsid w:val="00A416C0"/>
    <w:pPr>
      <w:ind w:left="720"/>
      <w:contextualSpacing/>
    </w:pPr>
  </w:style>
  <w:style w:type="paragraph" w:styleId="Header">
    <w:name w:val="header"/>
    <w:basedOn w:val="Normal"/>
    <w:link w:val="HeaderChar"/>
    <w:uiPriority w:val="99"/>
    <w:unhideWhenUsed/>
    <w:rsid w:val="00D357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57CF"/>
  </w:style>
  <w:style w:type="paragraph" w:styleId="Footer">
    <w:name w:val="footer"/>
    <w:basedOn w:val="Normal"/>
    <w:link w:val="FooterChar"/>
    <w:uiPriority w:val="99"/>
    <w:unhideWhenUsed/>
    <w:rsid w:val="00D357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57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3840606">
      <w:bodyDiv w:val="1"/>
      <w:marLeft w:val="0"/>
      <w:marRight w:val="0"/>
      <w:marTop w:val="0"/>
      <w:marBottom w:val="0"/>
      <w:divBdr>
        <w:top w:val="none" w:sz="0" w:space="0" w:color="auto"/>
        <w:left w:val="none" w:sz="0" w:space="0" w:color="auto"/>
        <w:bottom w:val="none" w:sz="0" w:space="0" w:color="auto"/>
        <w:right w:val="none" w:sz="0" w:space="0" w:color="auto"/>
      </w:divBdr>
    </w:div>
    <w:div w:id="1079595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List_of_cities_by_GDP_(PPP)_per_capita"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7" Type="http://schemas.openxmlformats.org/officeDocument/2006/relationships/hyperlink" Target="https://en.wikipedia.org/wiki/Global_Financial_Centres_Index"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worldcitiescultureforum.com/assets/city_data/Average_income_per_capita_per_year_%28ppp%29_5112018.csv" TargetMode="External"/><Relationship Id="rId14" Type="http://schemas.openxmlformats.org/officeDocument/2006/relationships/image" Target="media/image6.png"/></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390</TotalTime>
  <Pages>8</Pages>
  <Words>1472</Words>
  <Characters>8396</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Manula Hikkaduwa Liyanage</dc:creator>
  <cp:keywords/>
  <dc:description/>
  <cp:lastModifiedBy>Manula Hikkaduwa Liyanage</cp:lastModifiedBy>
  <cp:revision>12</cp:revision>
  <dcterms:created xsi:type="dcterms:W3CDTF">2020-05-27T09:49:00Z</dcterms:created>
  <dcterms:modified xsi:type="dcterms:W3CDTF">2020-05-27T16:19:00Z</dcterms:modified>
</cp:coreProperties>
</file>