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Article Name</w:t>
            </w:r>
          </w:p>
        </w:tc>
        <w:tc>
          <w:tcPr>
            <w:tcW w:type="dxa" w:w="2880"/>
          </w:tcPr>
          <w:p>
            <w:r>
              <w:t>DOI</w:t>
            </w:r>
          </w:p>
        </w:tc>
        <w:tc>
          <w:tcPr>
            <w:tcW w:type="dxa" w:w="2880"/>
          </w:tcPr>
          <w:p>
            <w:r>
              <w:t>Citations</w:t>
            </w:r>
          </w:p>
        </w:tc>
      </w:tr>
      <w:tr>
        <w:tc>
          <w:tcPr>
            <w:tcW w:type="dxa" w:w="2880"/>
          </w:tcPr>
          <w:p>
            <w:r>
              <w:t>A NICER View of the Massive Pulsar PSR J0740+6620 Informed by Radio Timing and XMM-Newton Spectroscopy</w:t>
            </w:r>
          </w:p>
        </w:tc>
        <w:tc>
          <w:tcPr>
            <w:tcW w:type="dxa" w:w="2880"/>
          </w:tcPr>
          <w:p>
            <w:r>
              <w:t>10.3847/2041-8213/ac0a81</w:t>
            </w:r>
          </w:p>
        </w:tc>
        <w:tc>
          <w:tcPr>
            <w:tcW w:type="dxa" w:w="2880"/>
          </w:tcPr>
          <w:p>
            <w:r>
              <w:t>884</w:t>
            </w:r>
          </w:p>
        </w:tc>
      </w:tr>
      <w:tr>
        <w:tc>
          <w:tcPr>
            <w:tcW w:type="dxa" w:w="2880"/>
          </w:tcPr>
          <w:p>
            <w:r>
              <w:t>Hydrogen embrittlement behavior of SUS301L-MT stainless steel laser-arc hybrid welded joint localized zones</w:t>
            </w:r>
          </w:p>
        </w:tc>
        <w:tc>
          <w:tcPr>
            <w:tcW w:type="dxa" w:w="2880"/>
          </w:tcPr>
          <w:p>
            <w:r>
              <w:t>10.1016/j.corsci.2019.108337</w:t>
            </w:r>
          </w:p>
        </w:tc>
        <w:tc>
          <w:tcPr>
            <w:tcW w:type="dxa" w:w="2880"/>
          </w:tcPr>
          <w:p>
            <w:r>
              <w:t>300</w:t>
            </w:r>
          </w:p>
        </w:tc>
      </w:tr>
      <w:tr>
        <w:tc>
          <w:tcPr>
            <w:tcW w:type="dxa" w:w="2880"/>
          </w:tcPr>
          <w:p>
            <w:r>
              <w:t>Mix design, properties and cost analysis of fly ash-based geopolymer foam</w:t>
            </w:r>
          </w:p>
        </w:tc>
        <w:tc>
          <w:tcPr>
            <w:tcW w:type="dxa" w:w="2880"/>
          </w:tcPr>
          <w:p>
            <w:r>
              <w:t>10.1016/j.conbuildmat.2015.01.063</w:t>
            </w:r>
          </w:p>
        </w:tc>
        <w:tc>
          <w:tcPr>
            <w:tcW w:type="dxa" w:w="2880"/>
          </w:tcPr>
          <w:p>
            <w:r>
              <w:t>230</w:t>
            </w:r>
          </w:p>
        </w:tc>
      </w:tr>
      <w:tr>
        <w:tc>
          <w:tcPr>
            <w:tcW w:type="dxa" w:w="2880"/>
          </w:tcPr>
          <w:p>
            <w:r>
              <w:t>Hydrogen embrittlement associated with strain localization in a precipitation-hardened Fe-Mn-Al-C light weight austenitic steel</w:t>
            </w:r>
          </w:p>
        </w:tc>
        <w:tc>
          <w:tcPr>
            <w:tcW w:type="dxa" w:w="2880"/>
          </w:tcPr>
          <w:p>
            <w:r>
              <w:t>10.1016/j.ijhydene.2013.12.171</w:t>
            </w:r>
          </w:p>
        </w:tc>
        <w:tc>
          <w:tcPr>
            <w:tcW w:type="dxa" w:w="2880"/>
          </w:tcPr>
          <w:p>
            <w:r>
              <w:t>205</w:t>
            </w:r>
          </w:p>
        </w:tc>
      </w:tr>
      <w:tr>
        <w:tc>
          <w:tcPr>
            <w:tcW w:type="dxa" w:w="2880"/>
          </w:tcPr>
          <w:p>
            <w:r>
              <w:t>Multi-scale and spatially resolved hydrogen mapping in a Ni-Nb model alloy reveals the role of the 8 phase in hydrogen embrittlement of alloy 718</w:t>
            </w:r>
          </w:p>
        </w:tc>
        <w:tc>
          <w:tcPr>
            <w:tcW w:type="dxa" w:w="2880"/>
          </w:tcPr>
          <w:p>
            <w:r>
              <w:t>10.1016/j.actamat.2016.02.053</w:t>
            </w:r>
          </w:p>
        </w:tc>
        <w:tc>
          <w:tcPr>
            <w:tcW w:type="dxa" w:w="2880"/>
          </w:tcPr>
          <w:p>
            <w:r>
              <w:t>172</w:t>
            </w:r>
          </w:p>
        </w:tc>
      </w:tr>
      <w:tr>
        <w:tc>
          <w:tcPr>
            <w:tcW w:type="dxa" w:w="2880"/>
          </w:tcPr>
          <w:p>
            <w:r>
              <w:t>Renewable hydrogen implementations for combined energy storage, transportation and stationary applications</w:t>
            </w:r>
          </w:p>
        </w:tc>
        <w:tc>
          <w:tcPr>
            <w:tcW w:type="dxa" w:w="2880"/>
          </w:tcPr>
          <w:p>
            <w:r>
              <w:t>10.1016/j.tsep.2019.100460</w:t>
            </w:r>
          </w:p>
        </w:tc>
        <w:tc>
          <w:tcPr>
            <w:tcW w:type="dxa" w:w="2880"/>
          </w:tcPr>
          <w:p>
            <w:r>
              <w:t>171</w:t>
            </w:r>
          </w:p>
        </w:tc>
      </w:tr>
      <w:tr>
        <w:tc>
          <w:tcPr>
            <w:tcW w:type="dxa" w:w="2880"/>
          </w:tcPr>
          <w:p>
            <w:r>
              <w:t>Proton Transport in a Highly Conductive Porous Zirconium-Based Metal-Organic Framework: Molecular Insight</w:t>
            </w:r>
          </w:p>
        </w:tc>
        <w:tc>
          <w:tcPr>
            <w:tcW w:type="dxa" w:w="2880"/>
          </w:tcPr>
          <w:p>
            <w:r>
              <w:t>10.1002/anie.201510855</w:t>
            </w:r>
          </w:p>
        </w:tc>
        <w:tc>
          <w:tcPr>
            <w:tcW w:type="dxa" w:w="2880"/>
          </w:tcPr>
          <w:p>
            <w:r>
              <w:t>170</w:t>
            </w:r>
          </w:p>
        </w:tc>
      </w:tr>
      <w:tr>
        <w:tc>
          <w:tcPr>
            <w:tcW w:type="dxa" w:w="2880"/>
          </w:tcPr>
          <w:p>
            <w:r>
              <w:t>Stress corrosion cracking of E690 steel as a welded joint in a simulated marine atmosphere containing sulphur dioxide</w:t>
            </w:r>
          </w:p>
        </w:tc>
        <w:tc>
          <w:tcPr>
            <w:tcW w:type="dxa" w:w="2880"/>
          </w:tcPr>
          <w:p>
            <w:r>
              <w:t>10.1016/j.corsci.2015.08.039</w:t>
            </w:r>
          </w:p>
        </w:tc>
        <w:tc>
          <w:tcPr>
            <w:tcW w:type="dxa" w:w="2880"/>
          </w:tcPr>
          <w:p>
            <w:r>
              <w:t>162</w:t>
            </w:r>
          </w:p>
        </w:tc>
      </w:tr>
      <w:tr>
        <w:tc>
          <w:tcPr>
            <w:tcW w:type="dxa" w:w="2880"/>
          </w:tcPr>
          <w:p>
            <w:r>
              <w:t>Cooperative Operation for Wind Turbines and Hydrogen Fueling Stations With On-Site Hydrogen Production</w:t>
            </w:r>
          </w:p>
        </w:tc>
        <w:tc>
          <w:tcPr>
            <w:tcW w:type="dxa" w:w="2880"/>
          </w:tcPr>
          <w:p>
            <w:r>
              <w:t>10.1109/TSTE.2020.2975609</w:t>
            </w:r>
          </w:p>
        </w:tc>
        <w:tc>
          <w:tcPr>
            <w:tcW w:type="dxa" w:w="2880"/>
          </w:tcPr>
          <w:p>
            <w:r>
              <w:t>156</w:t>
            </w:r>
          </w:p>
        </w:tc>
      </w:tr>
      <w:tr>
        <w:tc>
          <w:tcPr>
            <w:tcW w:type="dxa" w:w="2880"/>
          </w:tcPr>
          <w:p>
            <w:r>
              <w:t>Complex hydrides for energy storage</w:t>
            </w:r>
          </w:p>
        </w:tc>
        <w:tc>
          <w:tcPr>
            <w:tcW w:type="dxa" w:w="2880"/>
          </w:tcPr>
          <w:p>
            <w:r>
              <w:t>10.1016/j.ijhydene.2018.11.208</w:t>
            </w:r>
          </w:p>
        </w:tc>
        <w:tc>
          <w:tcPr>
            <w:tcW w:type="dxa" w:w="2880"/>
          </w:tcPr>
          <w:p>
            <w:r>
              <w:t>155</w:t>
            </w:r>
          </w:p>
        </w:tc>
      </w:tr>
      <w:tr>
        <w:tc>
          <w:tcPr>
            <w:tcW w:type="dxa" w:w="2880"/>
          </w:tcPr>
          <w:p>
            <w:r>
              <w:t>Magnesium-Based Micromotors as Hydrogen Generators for Precise Rheumatoid Arthritis Therapy</w:t>
            </w:r>
          </w:p>
        </w:tc>
        <w:tc>
          <w:tcPr>
            <w:tcW w:type="dxa" w:w="2880"/>
          </w:tcPr>
          <w:p>
            <w:r>
              <w:t>10.1021/acs.nanolett.0c04438</w:t>
            </w:r>
          </w:p>
        </w:tc>
        <w:tc>
          <w:tcPr>
            <w:tcW w:type="dxa" w:w="2880"/>
          </w:tcPr>
          <w:p>
            <w:r>
              <w:t>154</w:t>
            </w:r>
          </w:p>
        </w:tc>
      </w:tr>
      <w:tr>
        <w:tc>
          <w:tcPr>
            <w:tcW w:type="dxa" w:w="2880"/>
          </w:tcPr>
          <w:p>
            <w:r>
              <w:t>Injectable Double-Crosslinked Adhesive Hydrogels with High Mechanical Resilience and Effective Energy Dissipation for Joint Wound Treatment</w:t>
            </w:r>
          </w:p>
        </w:tc>
        <w:tc>
          <w:tcPr>
            <w:tcW w:type="dxa" w:w="2880"/>
          </w:tcPr>
          <w:p>
            <w:r>
              <w:t>10.1002/adfm.202109687</w:t>
            </w:r>
          </w:p>
        </w:tc>
        <w:tc>
          <w:tcPr>
            <w:tcW w:type="dxa" w:w="2880"/>
          </w:tcPr>
          <w:p>
            <w:r>
              <w:t>149</w:t>
            </w:r>
          </w:p>
        </w:tc>
      </w:tr>
      <w:tr>
        <w:tc>
          <w:tcPr>
            <w:tcW w:type="dxa" w:w="2880"/>
          </w:tcPr>
          <w:p>
            <w:r>
              <w:t>Development of a Joint Hydrogen and Syngas Combustion Mechanism Based on an Optimization Approach</w:t>
            </w:r>
          </w:p>
        </w:tc>
        <w:tc>
          <w:tcPr>
            <w:tcW w:type="dxa" w:w="2880"/>
          </w:tcPr>
          <w:p>
            <w:r>
              <w:t>10.1002/kin.21006</w:t>
            </w:r>
          </w:p>
        </w:tc>
        <w:tc>
          <w:tcPr>
            <w:tcW w:type="dxa" w:w="2880"/>
          </w:tcPr>
          <w:p>
            <w:r>
              <w:t>148</w:t>
            </w:r>
          </w:p>
        </w:tc>
      </w:tr>
      <w:tr>
        <w:tc>
          <w:tcPr>
            <w:tcW w:type="dxa" w:w="2880"/>
          </w:tcPr>
          <w:p>
            <w:r>
              <w:t>Hydrogen permeation and embrittlement susceptibility of X80 welded joint under high-pressure coal gas environment</w:t>
            </w:r>
          </w:p>
        </w:tc>
        <w:tc>
          <w:tcPr>
            <w:tcW w:type="dxa" w:w="2880"/>
          </w:tcPr>
          <w:p>
            <w:r>
              <w:t>10.1016/j.corsci.2016.04.029</w:t>
            </w:r>
          </w:p>
        </w:tc>
        <w:tc>
          <w:tcPr>
            <w:tcW w:type="dxa" w:w="2880"/>
          </w:tcPr>
          <w:p>
            <w:r>
              <w:t>145</w:t>
            </w:r>
          </w:p>
        </w:tc>
      </w:tr>
      <w:tr>
        <w:tc>
          <w:tcPr>
            <w:tcW w:type="dxa" w:w="2880"/>
          </w:tcPr>
          <w:p>
            <w:r>
              <w:t>Determining structural and chemical heterogeneities of surface species at the single-bond limit</w:t>
            </w:r>
          </w:p>
        </w:tc>
        <w:tc>
          <w:tcPr>
            <w:tcW w:type="dxa" w:w="2880"/>
          </w:tcPr>
          <w:p>
            <w:r>
              <w:t>10.1126/science.abd1827</w:t>
            </w:r>
          </w:p>
        </w:tc>
        <w:tc>
          <w:tcPr>
            <w:tcW w:type="dxa" w:w="2880"/>
          </w:tcPr>
          <w:p>
            <w:r>
              <w:t>135</w:t>
            </w:r>
          </w:p>
        </w:tc>
      </w:tr>
      <w:tr>
        <w:tc>
          <w:tcPr>
            <w:tcW w:type="dxa" w:w="2880"/>
          </w:tcPr>
          <w:p>
            <w:r>
              <w:t>Leakage-type-based analysis of accidents involving hydrogen fueling stations in Japan and USA</w:t>
            </w:r>
          </w:p>
        </w:tc>
        <w:tc>
          <w:tcPr>
            <w:tcW w:type="dxa" w:w="2880"/>
          </w:tcPr>
          <w:p>
            <w:r>
              <w:t>10.1016/j.ijhydene.2016.08.060</w:t>
            </w:r>
          </w:p>
        </w:tc>
        <w:tc>
          <w:tcPr>
            <w:tcW w:type="dxa" w:w="2880"/>
          </w:tcPr>
          <w:p>
            <w:r>
              <w:t>133</w:t>
            </w:r>
          </w:p>
        </w:tc>
      </w:tr>
      <w:tr>
        <w:tc>
          <w:tcPr>
            <w:tcW w:type="dxa" w:w="2880"/>
          </w:tcPr>
          <w:p>
            <w:r>
              <w:t>Nanomaterials for on-board solid-state hydrogen storage applications</w:t>
            </w:r>
          </w:p>
        </w:tc>
        <w:tc>
          <w:tcPr>
            <w:tcW w:type="dxa" w:w="2880"/>
          </w:tcPr>
          <w:p>
            <w:r>
              <w:t>10.1016/j.ijhydene.2022.06.301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Hydrogen fuel cell heavy-duty trucks: Review of main research topics</w:t>
            </w:r>
          </w:p>
        </w:tc>
        <w:tc>
          <w:tcPr>
            <w:tcW w:type="dxa" w:w="2880"/>
          </w:tcPr>
          <w:p>
            <w:r>
              <w:t>10.1016/j.ijhydene.2022.06.271</w:t>
            </w:r>
          </w:p>
        </w:tc>
        <w:tc>
          <w:tcPr>
            <w:tcW w:type="dxa" w:w="2880"/>
          </w:tcPr>
          <w:p>
            <w:r>
              <w:t>132</w:t>
            </w:r>
          </w:p>
        </w:tc>
      </w:tr>
      <w:tr>
        <w:tc>
          <w:tcPr>
            <w:tcW w:type="dxa" w:w="2880"/>
          </w:tcPr>
          <w:p>
            <w:r>
              <w:t>Supramolecular Cross-Links in Poly(alkyl methacrylate) Copolymers and Their Impact on the Mechanical and Reversible Adhesive Properties</w:t>
            </w:r>
          </w:p>
        </w:tc>
        <w:tc>
          <w:tcPr>
            <w:tcW w:type="dxa" w:w="2880"/>
          </w:tcPr>
          <w:p>
            <w:r>
              <w:t>10.1021/acsami.5b01939</w:t>
            </w:r>
          </w:p>
        </w:tc>
        <w:tc>
          <w:tcPr>
            <w:tcW w:type="dxa" w:w="2880"/>
          </w:tcPr>
          <w:p>
            <w:r>
              <w:t>131</w:t>
            </w:r>
          </w:p>
        </w:tc>
      </w:tr>
      <w:tr>
        <w:tc>
          <w:tcPr>
            <w:tcW w:type="dxa" w:w="2880"/>
          </w:tcPr>
          <w:p>
            <w:r>
              <w:t>Enhanced interfacial bonding strength of laser bonded titanium alloy/CFRTP joint via hydrogen bonds interaction</w:t>
            </w:r>
          </w:p>
        </w:tc>
        <w:tc>
          <w:tcPr>
            <w:tcW w:type="dxa" w:w="2880"/>
          </w:tcPr>
          <w:p>
            <w:r>
              <w:t>10.1016/j.compositesb.2022.109966</w:t>
            </w:r>
          </w:p>
        </w:tc>
        <w:tc>
          <w:tcPr>
            <w:tcW w:type="dxa" w:w="2880"/>
          </w:tcPr>
          <w:p>
            <w:r>
              <w:t>130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