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2DB91" w14:textId="3D6FC5B4" w:rsidR="002F6090" w:rsidRDefault="002F6090">
      <w:pPr>
        <w:rPr>
          <w:sz w:val="24"/>
          <w:szCs w:val="24"/>
        </w:rPr>
      </w:pPr>
      <w:r w:rsidRPr="002F6090">
        <w:rPr>
          <w:sz w:val="24"/>
          <w:szCs w:val="24"/>
        </w:rPr>
        <w:t>Mick</w:t>
      </w:r>
      <w:r>
        <w:rPr>
          <w:sz w:val="24"/>
          <w:szCs w:val="24"/>
        </w:rPr>
        <w:t>, the title of my presentation will be “Dot-Com Bubble/Bust”.</w:t>
      </w:r>
      <w:r w:rsidR="009C74F5">
        <w:rPr>
          <w:sz w:val="24"/>
          <w:szCs w:val="24"/>
        </w:rPr>
        <w:t xml:space="preserve"> The order of my slides will be as follows:</w:t>
      </w:r>
    </w:p>
    <w:p w14:paraId="04005DA4" w14:textId="5DA70825" w:rsidR="009C74F5" w:rsidRDefault="009C74F5" w:rsidP="009C74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 page</w:t>
      </w:r>
      <w:r w:rsidR="00B15C72">
        <w:rPr>
          <w:sz w:val="24"/>
          <w:szCs w:val="24"/>
        </w:rPr>
        <w:t xml:space="preserve"> including the definitions</w:t>
      </w:r>
    </w:p>
    <w:p w14:paraId="00783CB4" w14:textId="33BA8463" w:rsidR="009C74F5" w:rsidRDefault="009C74F5" w:rsidP="009C74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1575A442" w14:textId="3576D476" w:rsidR="009C74F5" w:rsidRDefault="009C74F5" w:rsidP="009C74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74F5">
        <w:rPr>
          <w:sz w:val="24"/>
          <w:szCs w:val="24"/>
        </w:rPr>
        <w:t>DotComY2K</w:t>
      </w:r>
      <w:r>
        <w:rPr>
          <w:sz w:val="24"/>
          <w:szCs w:val="24"/>
        </w:rPr>
        <w:t xml:space="preserve"> image</w:t>
      </w:r>
    </w:p>
    <w:p w14:paraId="2AC1799A" w14:textId="102554DA" w:rsidR="009C74F5" w:rsidRDefault="009C74F5" w:rsidP="009C74F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9C74F5">
        <w:rPr>
          <w:sz w:val="24"/>
          <w:szCs w:val="24"/>
        </w:rPr>
        <w:t>DotComSurvivors</w:t>
      </w:r>
      <w:proofErr w:type="spellEnd"/>
      <w:r>
        <w:rPr>
          <w:sz w:val="24"/>
          <w:szCs w:val="24"/>
        </w:rPr>
        <w:t xml:space="preserve">  image</w:t>
      </w:r>
      <w:proofErr w:type="gramEnd"/>
    </w:p>
    <w:p w14:paraId="100C5F4D" w14:textId="21DE282D" w:rsidR="009C74F5" w:rsidRDefault="009C74F5" w:rsidP="009C74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Summary</w:t>
      </w:r>
    </w:p>
    <w:p w14:paraId="62B7FC12" w14:textId="2E0BC6AB" w:rsidR="00176C04" w:rsidRDefault="00176C04" w:rsidP="00176C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 last section is the Data Cleanup and Exploration slide.</w:t>
      </w:r>
    </w:p>
    <w:p w14:paraId="14D15C80" w14:textId="77777777" w:rsidR="00176C04" w:rsidRPr="00176C04" w:rsidRDefault="00176C04" w:rsidP="00176C04">
      <w:pPr>
        <w:rPr>
          <w:sz w:val="24"/>
          <w:szCs w:val="24"/>
        </w:rPr>
      </w:pPr>
    </w:p>
    <w:p w14:paraId="05050D8E" w14:textId="2DE5BD21" w:rsidR="00B15C72" w:rsidRPr="00A16854" w:rsidRDefault="00A16854">
      <w:pPr>
        <w:rPr>
          <w:b/>
          <w:sz w:val="32"/>
          <w:szCs w:val="32"/>
        </w:rPr>
      </w:pPr>
      <w:r w:rsidRPr="00A16854">
        <w:rPr>
          <w:b/>
          <w:sz w:val="32"/>
          <w:szCs w:val="32"/>
        </w:rPr>
        <w:t>Dot-Com Bubble/Bust</w:t>
      </w:r>
    </w:p>
    <w:p w14:paraId="3C56CA35" w14:textId="576AC1CB" w:rsidR="00B15C72" w:rsidRDefault="00B15C72">
      <w:pPr>
        <w:rPr>
          <w:sz w:val="24"/>
          <w:szCs w:val="24"/>
        </w:rPr>
      </w:pPr>
      <w:r>
        <w:rPr>
          <w:sz w:val="24"/>
          <w:szCs w:val="24"/>
        </w:rPr>
        <w:t>March 13, 2000</w:t>
      </w:r>
    </w:p>
    <w:p w14:paraId="35996176" w14:textId="116A9D8A" w:rsidR="00B15C72" w:rsidRPr="00B15C72" w:rsidRDefault="00B15C7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15C7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DEFINITION</w:t>
      </w:r>
      <w:r w:rsidRPr="00B15C7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'</w:t>
      </w:r>
      <w:r w:rsidRPr="00B15C7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Bellwether Stock</w:t>
      </w:r>
      <w:r w:rsidRPr="00B15C72">
        <w:rPr>
          <w:rFonts w:ascii="Arial" w:hAnsi="Arial" w:cs="Arial"/>
          <w:color w:val="222222"/>
          <w:sz w:val="24"/>
          <w:szCs w:val="24"/>
          <w:shd w:val="clear" w:color="auto" w:fill="FFFFFF"/>
        </w:rPr>
        <w:t>' A </w:t>
      </w:r>
      <w:r w:rsidRPr="00B15C7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stock</w:t>
      </w:r>
      <w:r w:rsidRPr="00B15C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that is believed to be a leading indicator of the direction of a sector, industry or </w:t>
      </w:r>
      <w:proofErr w:type="gramStart"/>
      <w:r w:rsidRPr="00B15C72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market as a whole</w:t>
      </w:r>
      <w:proofErr w:type="gramEnd"/>
      <w:r w:rsidRPr="00B15C72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B15C7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Bellwether stocks</w:t>
      </w:r>
      <w:r w:rsidRPr="00B15C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are often used to determine the direction in which an industry or market is headed in the short </w:t>
      </w:r>
      <w:bookmarkStart w:id="0" w:name="_GoBack"/>
      <w:bookmarkEnd w:id="0"/>
      <w:r w:rsidRPr="00B15C72">
        <w:rPr>
          <w:rFonts w:ascii="Arial" w:hAnsi="Arial" w:cs="Arial"/>
          <w:color w:val="222222"/>
          <w:sz w:val="24"/>
          <w:szCs w:val="24"/>
          <w:shd w:val="clear" w:color="auto" w:fill="FFFFFF"/>
        </w:rPr>
        <w:t>term.</w:t>
      </w:r>
    </w:p>
    <w:p w14:paraId="422A6092" w14:textId="400BAA31" w:rsidR="00B15C72" w:rsidRPr="00B15C72" w:rsidRDefault="00B15C72">
      <w:pPr>
        <w:rPr>
          <w:sz w:val="24"/>
          <w:szCs w:val="24"/>
        </w:rPr>
      </w:pPr>
      <w:r w:rsidRPr="00B15C72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dotcom </w:t>
      </w:r>
      <w:hyperlink r:id="rId5" w:history="1">
        <w:r w:rsidRPr="00B15C72">
          <w:rPr>
            <w:rStyle w:val="Hyperlink"/>
            <w:rFonts w:ascii="Arial" w:hAnsi="Arial" w:cs="Arial"/>
            <w:color w:val="005B9D"/>
            <w:sz w:val="24"/>
            <w:szCs w:val="24"/>
          </w:rPr>
          <w:t>bubble</w:t>
        </w:r>
      </w:hyperlink>
      <w:r w:rsidRPr="00B15C72">
        <w:rPr>
          <w:rFonts w:ascii="Arial" w:hAnsi="Arial" w:cs="Arial"/>
          <w:color w:val="000000"/>
          <w:sz w:val="24"/>
          <w:szCs w:val="24"/>
          <w:shd w:val="clear" w:color="auto" w:fill="FFFFFF"/>
        </w:rPr>
        <w:t> occurred in the late 1990s and was characterized by a rapid rise in </w:t>
      </w:r>
      <w:hyperlink r:id="rId6" w:history="1">
        <w:r w:rsidRPr="00B15C72">
          <w:rPr>
            <w:rStyle w:val="Hyperlink"/>
            <w:rFonts w:ascii="Arial" w:hAnsi="Arial" w:cs="Arial"/>
            <w:color w:val="005B9D"/>
            <w:sz w:val="24"/>
            <w:szCs w:val="24"/>
          </w:rPr>
          <w:t>equity markets</w:t>
        </w:r>
      </w:hyperlink>
      <w:r w:rsidRPr="00B15C72">
        <w:rPr>
          <w:rFonts w:ascii="Arial" w:hAnsi="Arial" w:cs="Arial"/>
          <w:color w:val="000000"/>
          <w:sz w:val="24"/>
          <w:szCs w:val="24"/>
          <w:shd w:val="clear" w:color="auto" w:fill="FFFFFF"/>
        </w:rPr>
        <w:t> fueled by investments in Internet-based companies. During the </w:t>
      </w:r>
      <w:hyperlink r:id="rId7" w:history="1">
        <w:r w:rsidRPr="00B15C72">
          <w:rPr>
            <w:rStyle w:val="Hyperlink"/>
            <w:rFonts w:ascii="Arial" w:hAnsi="Arial" w:cs="Arial"/>
            <w:color w:val="005B9D"/>
            <w:sz w:val="24"/>
            <w:szCs w:val="24"/>
          </w:rPr>
          <w:t>dotcom</w:t>
        </w:r>
      </w:hyperlink>
      <w:r w:rsidRPr="00B15C72">
        <w:rPr>
          <w:rFonts w:ascii="Arial" w:hAnsi="Arial" w:cs="Arial"/>
          <w:color w:val="000000"/>
          <w:sz w:val="24"/>
          <w:szCs w:val="24"/>
          <w:shd w:val="clear" w:color="auto" w:fill="FFFFFF"/>
        </w:rPr>
        <w:t> bubble, the value of equity markets grew exponentially, with the technology-dominated </w:t>
      </w:r>
      <w:hyperlink r:id="rId8" w:history="1">
        <w:r w:rsidRPr="00B15C72">
          <w:rPr>
            <w:rStyle w:val="Hyperlink"/>
            <w:rFonts w:ascii="Arial" w:hAnsi="Arial" w:cs="Arial"/>
            <w:color w:val="005B9D"/>
            <w:sz w:val="24"/>
            <w:szCs w:val="24"/>
          </w:rPr>
          <w:t>NASDAQ</w:t>
        </w:r>
      </w:hyperlink>
      <w:r w:rsidRPr="00B15C72">
        <w:rPr>
          <w:rFonts w:ascii="Arial" w:hAnsi="Arial" w:cs="Arial"/>
          <w:color w:val="000000"/>
          <w:sz w:val="24"/>
          <w:szCs w:val="24"/>
          <w:shd w:val="clear" w:color="auto" w:fill="FFFFFF"/>
        </w:rPr>
        <w:t> index rising from under 1,000 to more than 5,000 between 1995 and 2000.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30548B69" w14:textId="77777777" w:rsidR="00B15C72" w:rsidRDefault="00B15C72">
      <w:pPr>
        <w:rPr>
          <w:b/>
          <w:sz w:val="28"/>
          <w:szCs w:val="28"/>
        </w:rPr>
      </w:pPr>
    </w:p>
    <w:p w14:paraId="125B36CF" w14:textId="68982872" w:rsidR="005975E0" w:rsidRPr="00CD64F4" w:rsidRDefault="005975E0">
      <w:pPr>
        <w:rPr>
          <w:b/>
          <w:sz w:val="28"/>
          <w:szCs w:val="28"/>
        </w:rPr>
      </w:pPr>
      <w:r w:rsidRPr="0040572C">
        <w:rPr>
          <w:b/>
          <w:sz w:val="28"/>
          <w:szCs w:val="28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5E0" w14:paraId="01B41E30" w14:textId="77777777" w:rsidTr="005975E0">
        <w:tc>
          <w:tcPr>
            <w:tcW w:w="4675" w:type="dxa"/>
          </w:tcPr>
          <w:p w14:paraId="26FB8EAE" w14:textId="44FC68E9" w:rsidR="005975E0" w:rsidRDefault="005975E0">
            <w:r>
              <w:t>1994</w:t>
            </w:r>
          </w:p>
        </w:tc>
        <w:tc>
          <w:tcPr>
            <w:tcW w:w="4675" w:type="dxa"/>
          </w:tcPr>
          <w:p w14:paraId="1B9D6EE6" w14:textId="2D95A213" w:rsidR="005975E0" w:rsidRDefault="005975E0">
            <w:r>
              <w:t>Amazon founded</w:t>
            </w:r>
          </w:p>
        </w:tc>
      </w:tr>
      <w:tr w:rsidR="005975E0" w14:paraId="34C4500E" w14:textId="77777777" w:rsidTr="005975E0">
        <w:tc>
          <w:tcPr>
            <w:tcW w:w="4675" w:type="dxa"/>
          </w:tcPr>
          <w:p w14:paraId="75F6C67D" w14:textId="031218C8" w:rsidR="005975E0" w:rsidRDefault="005975E0">
            <w:r>
              <w:t>1995</w:t>
            </w:r>
          </w:p>
        </w:tc>
        <w:tc>
          <w:tcPr>
            <w:tcW w:w="4675" w:type="dxa"/>
          </w:tcPr>
          <w:p w14:paraId="1729AC51" w14:textId="66496F32" w:rsidR="005975E0" w:rsidRDefault="005975E0">
            <w:proofErr w:type="spellStart"/>
            <w:r>
              <w:t>EBay</w:t>
            </w:r>
            <w:proofErr w:type="spellEnd"/>
            <w:r>
              <w:t xml:space="preserve"> founded</w:t>
            </w:r>
          </w:p>
        </w:tc>
      </w:tr>
      <w:tr w:rsidR="005975E0" w14:paraId="69D86A68" w14:textId="77777777" w:rsidTr="005975E0">
        <w:tc>
          <w:tcPr>
            <w:tcW w:w="4675" w:type="dxa"/>
          </w:tcPr>
          <w:p w14:paraId="6A3FFE80" w14:textId="1E9488FA" w:rsidR="005975E0" w:rsidRDefault="005975E0">
            <w:r>
              <w:t>1998</w:t>
            </w:r>
          </w:p>
        </w:tc>
        <w:tc>
          <w:tcPr>
            <w:tcW w:w="4675" w:type="dxa"/>
          </w:tcPr>
          <w:p w14:paraId="34137767" w14:textId="12325215" w:rsidR="005975E0" w:rsidRDefault="005975E0">
            <w:r>
              <w:t>Pets.com founded</w:t>
            </w:r>
          </w:p>
        </w:tc>
      </w:tr>
      <w:tr w:rsidR="005975E0" w14:paraId="37494AF0" w14:textId="77777777" w:rsidTr="005975E0">
        <w:tc>
          <w:tcPr>
            <w:tcW w:w="4675" w:type="dxa"/>
          </w:tcPr>
          <w:p w14:paraId="2E76F644" w14:textId="724B4899" w:rsidR="005975E0" w:rsidRDefault="005975E0">
            <w:r>
              <w:t>1999</w:t>
            </w:r>
          </w:p>
        </w:tc>
        <w:tc>
          <w:tcPr>
            <w:tcW w:w="4675" w:type="dxa"/>
          </w:tcPr>
          <w:p w14:paraId="24D26A6B" w14:textId="2E39260B" w:rsidR="005975E0" w:rsidRDefault="005975E0">
            <w:proofErr w:type="spellStart"/>
            <w:r>
              <w:t>Webvan</w:t>
            </w:r>
            <w:proofErr w:type="spellEnd"/>
            <w:r>
              <w:t xml:space="preserve"> founded</w:t>
            </w:r>
          </w:p>
        </w:tc>
      </w:tr>
      <w:tr w:rsidR="005975E0" w14:paraId="5CC09D67" w14:textId="77777777" w:rsidTr="005975E0">
        <w:tc>
          <w:tcPr>
            <w:tcW w:w="4675" w:type="dxa"/>
          </w:tcPr>
          <w:p w14:paraId="11CC9848" w14:textId="5135832C" w:rsidR="005975E0" w:rsidRDefault="005975E0">
            <w:r>
              <w:t>January 10, 2000</w:t>
            </w:r>
          </w:p>
        </w:tc>
        <w:tc>
          <w:tcPr>
            <w:tcW w:w="4675" w:type="dxa"/>
          </w:tcPr>
          <w:p w14:paraId="70FAB362" w14:textId="1D417C08" w:rsidR="005975E0" w:rsidRDefault="005975E0">
            <w:r>
              <w:t>AOL merged with Time Warner</w:t>
            </w:r>
          </w:p>
        </w:tc>
      </w:tr>
      <w:tr w:rsidR="005975E0" w14:paraId="2A7D88E3" w14:textId="77777777" w:rsidTr="005975E0">
        <w:tc>
          <w:tcPr>
            <w:tcW w:w="4675" w:type="dxa"/>
          </w:tcPr>
          <w:p w14:paraId="64635A59" w14:textId="41F481C8" w:rsidR="005975E0" w:rsidRDefault="005975E0">
            <w:r>
              <w:t>January 14, 2000</w:t>
            </w:r>
          </w:p>
        </w:tc>
        <w:tc>
          <w:tcPr>
            <w:tcW w:w="4675" w:type="dxa"/>
          </w:tcPr>
          <w:p w14:paraId="528DF1AE" w14:textId="5378A1A4" w:rsidR="005975E0" w:rsidRDefault="005975E0">
            <w:r>
              <w:t>Dow Jones peaks at 11,705.28</w:t>
            </w:r>
          </w:p>
        </w:tc>
      </w:tr>
      <w:tr w:rsidR="005975E0" w14:paraId="73B7CE00" w14:textId="77777777" w:rsidTr="005975E0">
        <w:tc>
          <w:tcPr>
            <w:tcW w:w="4675" w:type="dxa"/>
          </w:tcPr>
          <w:p w14:paraId="2CF93CCA" w14:textId="61B78410" w:rsidR="005975E0" w:rsidRDefault="005975E0">
            <w:r>
              <w:t>January 30, 2000</w:t>
            </w:r>
          </w:p>
        </w:tc>
        <w:tc>
          <w:tcPr>
            <w:tcW w:w="4675" w:type="dxa"/>
          </w:tcPr>
          <w:p w14:paraId="709DE06E" w14:textId="76A87B24" w:rsidR="005975E0" w:rsidRDefault="005975E0">
            <w:r>
              <w:t>17 Dot-Com companies advertised in the Super Bowl</w:t>
            </w:r>
          </w:p>
        </w:tc>
      </w:tr>
      <w:tr w:rsidR="005975E0" w14:paraId="189BD5D4" w14:textId="77777777" w:rsidTr="005975E0">
        <w:tc>
          <w:tcPr>
            <w:tcW w:w="4675" w:type="dxa"/>
          </w:tcPr>
          <w:p w14:paraId="6D66C185" w14:textId="66664668" w:rsidR="005975E0" w:rsidRDefault="005975E0">
            <w:r>
              <w:t>March 10, 2000</w:t>
            </w:r>
          </w:p>
        </w:tc>
        <w:tc>
          <w:tcPr>
            <w:tcW w:w="4675" w:type="dxa"/>
          </w:tcPr>
          <w:p w14:paraId="1A1AFE55" w14:textId="2EA3D71E" w:rsidR="005975E0" w:rsidRDefault="005975E0">
            <w:r>
              <w:t>Nasdaq peaks at 5,132.52 (Friday)</w:t>
            </w:r>
          </w:p>
        </w:tc>
      </w:tr>
      <w:tr w:rsidR="005975E0" w14:paraId="71E37889" w14:textId="77777777" w:rsidTr="005975E0">
        <w:tc>
          <w:tcPr>
            <w:tcW w:w="4675" w:type="dxa"/>
          </w:tcPr>
          <w:p w14:paraId="2D66DC6A" w14:textId="49D8197B" w:rsidR="005975E0" w:rsidRDefault="005975E0">
            <w:r>
              <w:t>March 13, 2000</w:t>
            </w:r>
          </w:p>
        </w:tc>
        <w:tc>
          <w:tcPr>
            <w:tcW w:w="4675" w:type="dxa"/>
          </w:tcPr>
          <w:p w14:paraId="5E22A366" w14:textId="28AE5F50" w:rsidR="005975E0" w:rsidRDefault="005975E0">
            <w:r>
              <w:t>Markets open 4% lower (Monday)</w:t>
            </w:r>
          </w:p>
        </w:tc>
      </w:tr>
      <w:tr w:rsidR="005975E0" w14:paraId="4686E7E0" w14:textId="77777777" w:rsidTr="005975E0">
        <w:tc>
          <w:tcPr>
            <w:tcW w:w="4675" w:type="dxa"/>
          </w:tcPr>
          <w:p w14:paraId="3E9422F8" w14:textId="0ADEC495" w:rsidR="005975E0" w:rsidRDefault="000F5532">
            <w:r>
              <w:t>January 28, 2001</w:t>
            </w:r>
          </w:p>
        </w:tc>
        <w:tc>
          <w:tcPr>
            <w:tcW w:w="4675" w:type="dxa"/>
          </w:tcPr>
          <w:p w14:paraId="540E6008" w14:textId="0F6F2352" w:rsidR="005975E0" w:rsidRDefault="000F5532">
            <w:r>
              <w:t>Three (3) Dot-Com companies advertise in the Super Bowl</w:t>
            </w:r>
          </w:p>
        </w:tc>
      </w:tr>
      <w:tr w:rsidR="000F5532" w14:paraId="22DE5205" w14:textId="77777777" w:rsidTr="005975E0">
        <w:tc>
          <w:tcPr>
            <w:tcW w:w="4675" w:type="dxa"/>
          </w:tcPr>
          <w:p w14:paraId="73039FD0" w14:textId="09F886DF" w:rsidR="000F5532" w:rsidRDefault="000F5532">
            <w:r>
              <w:t>April 2001</w:t>
            </w:r>
          </w:p>
        </w:tc>
        <w:tc>
          <w:tcPr>
            <w:tcW w:w="4675" w:type="dxa"/>
          </w:tcPr>
          <w:p w14:paraId="6D16E865" w14:textId="6705FF79" w:rsidR="000F5532" w:rsidRDefault="000F5532">
            <w:r>
              <w:t>Telecomm crash</w:t>
            </w:r>
          </w:p>
        </w:tc>
      </w:tr>
    </w:tbl>
    <w:p w14:paraId="3A3416E3" w14:textId="70E3A78A" w:rsidR="005975E0" w:rsidRDefault="005975E0"/>
    <w:p w14:paraId="689F4FF8" w14:textId="4ADCC25C" w:rsidR="009177A8" w:rsidRPr="00CD64F4" w:rsidRDefault="00CD64F4">
      <w:pPr>
        <w:rPr>
          <w:b/>
          <w:sz w:val="28"/>
          <w:szCs w:val="28"/>
        </w:rPr>
      </w:pPr>
      <w:r w:rsidRPr="00CD64F4">
        <w:rPr>
          <w:b/>
          <w:sz w:val="28"/>
          <w:szCs w:val="28"/>
        </w:rPr>
        <w:t>Summary</w:t>
      </w:r>
    </w:p>
    <w:p w14:paraId="1219140C" w14:textId="2604C6BD" w:rsidR="00CD64F4" w:rsidRDefault="00CD64F4">
      <w:r>
        <w:t>Pets.com file bankruptcy in November 2000. The IPO launched with $300M in investment capital. The IPO to liquidation took 268 days.</w:t>
      </w:r>
    </w:p>
    <w:p w14:paraId="20490094" w14:textId="59862C9F" w:rsidR="00CD64F4" w:rsidRDefault="00CD64F4">
      <w:proofErr w:type="spellStart"/>
      <w:r>
        <w:t>Webvan</w:t>
      </w:r>
      <w:proofErr w:type="spellEnd"/>
      <w:r>
        <w:t xml:space="preserve"> shutdown in June of 2001.</w:t>
      </w:r>
    </w:p>
    <w:p w14:paraId="0B6AC0E8" w14:textId="079D52D2" w:rsidR="00CD64F4" w:rsidRDefault="00CD64F4">
      <w:r>
        <w:t>Cisco stock price declined 86% during the crash.</w:t>
      </w:r>
    </w:p>
    <w:p w14:paraId="397EF82A" w14:textId="466F8F9D" w:rsidR="00CD64F4" w:rsidRDefault="00CD64F4">
      <w:proofErr w:type="spellStart"/>
      <w:r>
        <w:t>EBay</w:t>
      </w:r>
      <w:proofErr w:type="spellEnd"/>
      <w:r>
        <w:t xml:space="preserve"> and Amazon survived and thrived. Amazon is currently one of the largest companies by market capitalization in the world.</w:t>
      </w:r>
    </w:p>
    <w:p w14:paraId="16723C12" w14:textId="45A7DF10" w:rsidR="004263C2" w:rsidRDefault="004263C2">
      <w:r>
        <w:t>By 2004 only 48% of the Dot-Com Companies survived.</w:t>
      </w:r>
    </w:p>
    <w:p w14:paraId="542537B6" w14:textId="78FD451D" w:rsidR="00A273BC" w:rsidRDefault="00A273BC">
      <w:r>
        <w:t xml:space="preserve">IBM is a bellwether stock. As you can see, while other stocks had severe declines, IBM held its value. It did suffer through peaks and </w:t>
      </w:r>
      <w:proofErr w:type="gramStart"/>
      <w:r>
        <w:t>valleys</w:t>
      </w:r>
      <w:proofErr w:type="gramEnd"/>
      <w:r>
        <w:t xml:space="preserve"> but investors fled to stocks such as IBM.</w:t>
      </w:r>
    </w:p>
    <w:p w14:paraId="33ECAE5C" w14:textId="19E9BCB7" w:rsidR="00E67AFA" w:rsidRDefault="00E67AFA">
      <w:r>
        <w:br w:type="page"/>
      </w:r>
    </w:p>
    <w:p w14:paraId="36F98249" w14:textId="535D651B" w:rsidR="00E67AFA" w:rsidRPr="00E67AFA" w:rsidRDefault="00E67AFA">
      <w:pPr>
        <w:rPr>
          <w:b/>
          <w:sz w:val="28"/>
          <w:szCs w:val="28"/>
        </w:rPr>
      </w:pPr>
      <w:r w:rsidRPr="00E67AFA">
        <w:rPr>
          <w:b/>
          <w:sz w:val="28"/>
          <w:szCs w:val="28"/>
        </w:rPr>
        <w:lastRenderedPageBreak/>
        <w:t>Data Cleanup and Exploration</w:t>
      </w:r>
    </w:p>
    <w:p w14:paraId="6F91D09C" w14:textId="406BC0DE" w:rsidR="00E67AFA" w:rsidRDefault="00E67AFA" w:rsidP="00E67AFA">
      <w:pPr>
        <w:pStyle w:val="ListParagraph"/>
        <w:numPr>
          <w:ilvl w:val="0"/>
          <w:numId w:val="1"/>
        </w:numPr>
      </w:pPr>
      <w:r>
        <w:t xml:space="preserve">Data was obtained from a standardized </w:t>
      </w:r>
      <w:r w:rsidR="00AE4E8E">
        <w:t>historical stock library</w:t>
      </w:r>
    </w:p>
    <w:p w14:paraId="00D2C910" w14:textId="77185684" w:rsidR="00AE4E8E" w:rsidRDefault="00AE4E8E" w:rsidP="00E67AFA">
      <w:pPr>
        <w:pStyle w:val="ListParagraph"/>
        <w:numPr>
          <w:ilvl w:val="0"/>
          <w:numId w:val="1"/>
        </w:numPr>
      </w:pPr>
      <w:r>
        <w:t>Data obtained in the format of open-high-low-close-volume</w:t>
      </w:r>
    </w:p>
    <w:p w14:paraId="7BBC01F5" w14:textId="16431227" w:rsidR="00AE4E8E" w:rsidRDefault="00AE4E8E" w:rsidP="00E67AFA">
      <w:pPr>
        <w:pStyle w:val="ListParagraph"/>
        <w:numPr>
          <w:ilvl w:val="0"/>
          <w:numId w:val="1"/>
        </w:numPr>
      </w:pPr>
      <w:r>
        <w:t>Only cleanup required was the conversion of the date from string to datetime format. This was accomplished in Pandas.</w:t>
      </w:r>
    </w:p>
    <w:p w14:paraId="5177AF38" w14:textId="20A8B8C1" w:rsidR="00AE4E8E" w:rsidRDefault="00AE4E8E" w:rsidP="00E67AFA">
      <w:pPr>
        <w:pStyle w:val="ListParagraph"/>
        <w:numPr>
          <w:ilvl w:val="0"/>
          <w:numId w:val="1"/>
        </w:numPr>
      </w:pPr>
      <w:r>
        <w:t>One interesting problem we encountered was the price scale when plotting a stock versus the stock index such as the Dow Jones. The stock was in the &lt;$100 range while the Dow may have been in the $11,000 range. Each team member will demonstrate how they overcame this issue.</w:t>
      </w:r>
    </w:p>
    <w:p w14:paraId="03C489BA" w14:textId="11A5DC5D" w:rsidR="00AE4E8E" w:rsidRDefault="00AE4E8E" w:rsidP="00E67AFA">
      <w:pPr>
        <w:pStyle w:val="ListParagraph"/>
        <w:numPr>
          <w:ilvl w:val="0"/>
          <w:numId w:val="1"/>
        </w:numPr>
      </w:pPr>
      <w:r>
        <w:t>The insights that we discovered will be discussed with each event.</w:t>
      </w:r>
    </w:p>
    <w:p w14:paraId="3E4F1CEE" w14:textId="77777777" w:rsidR="00CD64F4" w:rsidRDefault="00CD64F4"/>
    <w:p w14:paraId="02902E7B" w14:textId="7053E6D8" w:rsidR="005975E0" w:rsidRDefault="005975E0"/>
    <w:p w14:paraId="5DCBD538" w14:textId="77777777" w:rsidR="005975E0" w:rsidRDefault="005975E0"/>
    <w:sectPr w:rsidR="0059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8D4"/>
    <w:multiLevelType w:val="hybridMultilevel"/>
    <w:tmpl w:val="63F2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078FD"/>
    <w:multiLevelType w:val="hybridMultilevel"/>
    <w:tmpl w:val="A8C65744"/>
    <w:lvl w:ilvl="0" w:tplc="CB9A598C">
      <w:start w:val="1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E0"/>
    <w:rsid w:val="000F5532"/>
    <w:rsid w:val="00176C04"/>
    <w:rsid w:val="00204D9D"/>
    <w:rsid w:val="002F6090"/>
    <w:rsid w:val="00341967"/>
    <w:rsid w:val="0040572C"/>
    <w:rsid w:val="004263C2"/>
    <w:rsid w:val="005975E0"/>
    <w:rsid w:val="009177A8"/>
    <w:rsid w:val="009C74F5"/>
    <w:rsid w:val="00A16854"/>
    <w:rsid w:val="00A273BC"/>
    <w:rsid w:val="00AE4E8E"/>
    <w:rsid w:val="00B15C72"/>
    <w:rsid w:val="00CD64F4"/>
    <w:rsid w:val="00E6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FB3"/>
  <w15:chartTrackingRefBased/>
  <w15:docId w15:val="{ECECA6E0-05B9-43CC-87C2-FC3BE2D5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A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5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n/nasdaq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d/dotco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e/equitymarket.asp" TargetMode="External"/><Relationship Id="rId5" Type="http://schemas.openxmlformats.org/officeDocument/2006/relationships/hyperlink" Target="https://www.investopedia.com/terms/b/bubbl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lww</dc:creator>
  <cp:keywords/>
  <dc:description/>
  <cp:lastModifiedBy>lww</cp:lastModifiedBy>
  <cp:revision>11</cp:revision>
  <cp:lastPrinted>2018-02-10T01:23:00Z</cp:lastPrinted>
  <dcterms:created xsi:type="dcterms:W3CDTF">2018-02-10T00:55:00Z</dcterms:created>
  <dcterms:modified xsi:type="dcterms:W3CDTF">2018-02-10T01:35:00Z</dcterms:modified>
</cp:coreProperties>
</file>