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52A3" w14:textId="77777777" w:rsidR="00DB288C" w:rsidRDefault="00D24E2C" w:rsidP="00D70F64">
      <w:pPr>
        <w:pStyle w:val="Title"/>
        <w:spacing w:before="0"/>
        <w:jc w:val="left"/>
        <w:rPr>
          <w:rFonts w:ascii="Calibri" w:eastAsia="Calibri" w:hAnsi="Calibri" w:cs="Calibri"/>
          <w:b/>
          <w:color w:val="000000"/>
          <w:sz w:val="30"/>
          <w:szCs w:val="30"/>
        </w:rPr>
      </w:pPr>
      <w:r>
        <w:rPr>
          <w:rFonts w:ascii="Calibri" w:eastAsia="Calibri" w:hAnsi="Calibri" w:cs="Calibri"/>
          <w:b/>
          <w:color w:val="000000"/>
          <w:sz w:val="30"/>
          <w:szCs w:val="30"/>
        </w:rPr>
        <w:t>Naveen Kumar Nammi</w:t>
      </w:r>
    </w:p>
    <w:p w14:paraId="4C0052A4" w14:textId="05C2420E" w:rsidR="00DB288C" w:rsidRDefault="003D10BD">
      <w:pPr>
        <w:ind w:left="57" w:right="55"/>
        <w:rPr>
          <w:rFonts w:ascii="Calibri" w:eastAsia="Calibri" w:hAnsi="Calibri" w:cs="Calibri"/>
          <w:b/>
          <w:color w:val="000000"/>
        </w:rPr>
      </w:pPr>
      <w:bookmarkStart w:id="0" w:name="_heading=h.x1q8mcuylntd" w:colFirst="0" w:colLast="0"/>
      <w:bookmarkEnd w:id="0"/>
      <w:r>
        <w:rPr>
          <w:rFonts w:ascii="Calibri" w:eastAsia="Calibri" w:hAnsi="Calibri" w:cs="Calibri"/>
          <w:b/>
        </w:rPr>
        <w:t>Scrum Master | Senior Business Analyst</w:t>
      </w:r>
    </w:p>
    <w:p w14:paraId="4C0052A5" w14:textId="0DE6D5B4" w:rsidR="00DB288C" w:rsidRDefault="00BE3982">
      <w:pPr>
        <w:ind w:left="57" w:right="55"/>
        <w:rPr>
          <w:rFonts w:ascii="Calibri" w:eastAsia="Calibri" w:hAnsi="Calibri" w:cs="Calibri"/>
          <w:b/>
          <w:color w:val="000000"/>
        </w:rPr>
      </w:pPr>
      <w:hyperlink r:id="rId6" w:history="1">
        <w:r w:rsidRPr="00FB5304">
          <w:rPr>
            <w:rStyle w:val="Hyperlink"/>
            <w:rFonts w:ascii="Calibri" w:eastAsia="Calibri" w:hAnsi="Calibri" w:cs="Calibri"/>
            <w:b/>
          </w:rPr>
          <w:t>naveen.nammi@valuemomentum.com</w:t>
        </w:r>
      </w:hyperlink>
      <w:r w:rsidR="00D24E2C">
        <w:rPr>
          <w:rFonts w:ascii="Calibri" w:eastAsia="Calibri" w:hAnsi="Calibri" w:cs="Calibri"/>
          <w:b/>
        </w:rPr>
        <w:t xml:space="preserve"> | +1 (</w:t>
      </w:r>
      <w:r w:rsidR="005A3DAB">
        <w:rPr>
          <w:rFonts w:ascii="Calibri" w:eastAsia="Calibri" w:hAnsi="Calibri" w:cs="Calibri"/>
          <w:b/>
        </w:rPr>
        <w:t>574</w:t>
      </w:r>
      <w:r w:rsidR="00D24E2C">
        <w:rPr>
          <w:rFonts w:ascii="Calibri" w:eastAsia="Calibri" w:hAnsi="Calibri" w:cs="Calibri"/>
          <w:b/>
        </w:rPr>
        <w:t xml:space="preserve">) </w:t>
      </w:r>
      <w:r w:rsidR="005A3DAB">
        <w:rPr>
          <w:rFonts w:ascii="Calibri" w:eastAsia="Calibri" w:hAnsi="Calibri" w:cs="Calibri"/>
          <w:b/>
        </w:rPr>
        <w:t>551</w:t>
      </w:r>
      <w:r w:rsidR="00D24E2C">
        <w:rPr>
          <w:rFonts w:ascii="Calibri" w:eastAsia="Calibri" w:hAnsi="Calibri" w:cs="Calibri"/>
          <w:b/>
        </w:rPr>
        <w:t>-</w:t>
      </w:r>
      <w:r w:rsidR="005A3DAB">
        <w:rPr>
          <w:rFonts w:ascii="Calibri" w:eastAsia="Calibri" w:hAnsi="Calibri" w:cs="Calibri"/>
          <w:b/>
        </w:rPr>
        <w:t>8552</w:t>
      </w:r>
    </w:p>
    <w:p w14:paraId="4C0052A6" w14:textId="77777777" w:rsidR="00DB288C" w:rsidRDefault="00DB288C">
      <w:pPr>
        <w:ind w:left="57" w:right="55"/>
        <w:rPr>
          <w:rFonts w:ascii="Calibri" w:eastAsia="Calibri" w:hAnsi="Calibri" w:cs="Calibri"/>
          <w:b/>
          <w:color w:val="000000"/>
        </w:rPr>
      </w:pPr>
    </w:p>
    <w:p w14:paraId="4C0052A7" w14:textId="77777777" w:rsidR="00DB288C" w:rsidRDefault="00D24E2C">
      <w:pPr>
        <w:ind w:left="57" w:right="55"/>
        <w:rPr>
          <w:rFonts w:ascii="Calibri" w:eastAsia="Calibri" w:hAnsi="Calibri" w:cs="Calibri"/>
          <w:b/>
          <w:color w:val="000000"/>
        </w:rPr>
      </w:pPr>
      <w:r>
        <w:rPr>
          <w:noProof/>
        </w:rPr>
        <w:drawing>
          <wp:inline distT="0" distB="0" distL="0" distR="0" wp14:anchorId="4C0052EF" wp14:editId="4C0052F0">
            <wp:extent cx="685800" cy="685800"/>
            <wp:effectExtent l="0" t="0" r="0" b="0"/>
            <wp:docPr id="30" name="image1.jpg" descr="Pmp Project Management Professional Sticker by Georgiodaccache"/>
            <wp:cNvGraphicFramePr/>
            <a:graphic xmlns:a="http://schemas.openxmlformats.org/drawingml/2006/main">
              <a:graphicData uri="http://schemas.openxmlformats.org/drawingml/2006/picture">
                <pic:pic xmlns:pic="http://schemas.openxmlformats.org/drawingml/2006/picture">
                  <pic:nvPicPr>
                    <pic:cNvPr id="0" name="image1.jpg" descr="Pmp Project Management Professional Sticker by Georgiodaccache"/>
                    <pic:cNvPicPr preferRelativeResize="0"/>
                  </pic:nvPicPr>
                  <pic:blipFill>
                    <a:blip r:embed="rId7"/>
                    <a:srcRect/>
                    <a:stretch>
                      <a:fillRect/>
                    </a:stretch>
                  </pic:blipFill>
                  <pic:spPr>
                    <a:xfrm>
                      <a:off x="0" y="0"/>
                      <a:ext cx="685800" cy="685800"/>
                    </a:xfrm>
                    <a:prstGeom prst="rect">
                      <a:avLst/>
                    </a:prstGeom>
                    <a:ln/>
                  </pic:spPr>
                </pic:pic>
              </a:graphicData>
            </a:graphic>
          </wp:inline>
        </w:drawing>
      </w:r>
      <w:r>
        <w:rPr>
          <w:noProof/>
        </w:rPr>
        <w:drawing>
          <wp:inline distT="0" distB="0" distL="0" distR="0" wp14:anchorId="4C0052F1" wp14:editId="4C0052F2">
            <wp:extent cx="661988" cy="628650"/>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61988" cy="628650"/>
                    </a:xfrm>
                    <a:prstGeom prst="rect">
                      <a:avLst/>
                    </a:prstGeom>
                    <a:ln/>
                  </pic:spPr>
                </pic:pic>
              </a:graphicData>
            </a:graphic>
          </wp:inline>
        </w:drawing>
      </w:r>
      <w:r>
        <w:rPr>
          <w:noProof/>
        </w:rPr>
        <w:drawing>
          <wp:inline distT="0" distB="0" distL="0" distR="0" wp14:anchorId="4C0052F3" wp14:editId="4C0052F4">
            <wp:extent cx="719138" cy="685800"/>
            <wp:effectExtent l="0" t="0" r="0" b="0"/>
            <wp:docPr id="31" name="image5.png" descr="Certified Scrum Product Owner"/>
            <wp:cNvGraphicFramePr/>
            <a:graphic xmlns:a="http://schemas.openxmlformats.org/drawingml/2006/main">
              <a:graphicData uri="http://schemas.openxmlformats.org/drawingml/2006/picture">
                <pic:pic xmlns:pic="http://schemas.openxmlformats.org/drawingml/2006/picture">
                  <pic:nvPicPr>
                    <pic:cNvPr id="0" name="image5.png" descr="Certified Scrum Product Owner"/>
                    <pic:cNvPicPr preferRelativeResize="0"/>
                  </pic:nvPicPr>
                  <pic:blipFill>
                    <a:blip r:embed="rId9"/>
                    <a:srcRect/>
                    <a:stretch>
                      <a:fillRect/>
                    </a:stretch>
                  </pic:blipFill>
                  <pic:spPr>
                    <a:xfrm>
                      <a:off x="0" y="0"/>
                      <a:ext cx="719138" cy="685800"/>
                    </a:xfrm>
                    <a:prstGeom prst="rect">
                      <a:avLst/>
                    </a:prstGeom>
                    <a:ln/>
                  </pic:spPr>
                </pic:pic>
              </a:graphicData>
            </a:graphic>
          </wp:inline>
        </w:drawing>
      </w:r>
      <w:r>
        <w:rPr>
          <w:noProof/>
        </w:rPr>
        <w:drawing>
          <wp:inline distT="0" distB="0" distL="0" distR="0" wp14:anchorId="4C0052F5" wp14:editId="4C0052F6">
            <wp:extent cx="582930" cy="621030"/>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82930" cy="621030"/>
                    </a:xfrm>
                    <a:prstGeom prst="rect">
                      <a:avLst/>
                    </a:prstGeom>
                    <a:ln/>
                  </pic:spPr>
                </pic:pic>
              </a:graphicData>
            </a:graphic>
          </wp:inline>
        </w:drawing>
      </w:r>
      <w:r>
        <w:t xml:space="preserve"> </w:t>
      </w:r>
      <w:r>
        <w:rPr>
          <w:noProof/>
        </w:rPr>
        <w:drawing>
          <wp:inline distT="0" distB="0" distL="0" distR="0" wp14:anchorId="4C0052F7" wp14:editId="4C0052F8">
            <wp:extent cx="611505" cy="645795"/>
            <wp:effectExtent l="0" t="0" r="0" b="0"/>
            <wp:docPr id="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11505" cy="645795"/>
                    </a:xfrm>
                    <a:prstGeom prst="rect">
                      <a:avLst/>
                    </a:prstGeom>
                    <a:ln/>
                  </pic:spPr>
                </pic:pic>
              </a:graphicData>
            </a:graphic>
          </wp:inline>
        </w:drawing>
      </w:r>
      <w:r>
        <w:t xml:space="preserve"> </w:t>
      </w:r>
      <w:r>
        <w:rPr>
          <w:noProof/>
        </w:rPr>
        <w:drawing>
          <wp:inline distT="0" distB="0" distL="0" distR="0" wp14:anchorId="4C0052F9" wp14:editId="4C0052FA">
            <wp:extent cx="1133475" cy="428228"/>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133475" cy="428228"/>
                    </a:xfrm>
                    <a:prstGeom prst="rect">
                      <a:avLst/>
                    </a:prstGeom>
                    <a:ln/>
                  </pic:spPr>
                </pic:pic>
              </a:graphicData>
            </a:graphic>
          </wp:inline>
        </w:drawing>
      </w:r>
    </w:p>
    <w:p w14:paraId="4C0052A8" w14:textId="77777777" w:rsidR="00DB288C" w:rsidRDefault="00DB288C">
      <w:pPr>
        <w:ind w:left="71" w:right="204"/>
        <w:jc w:val="center"/>
        <w:rPr>
          <w:rFonts w:ascii="Calibri" w:eastAsia="Calibri" w:hAnsi="Calibri" w:cs="Calibri"/>
          <w:color w:val="0B5394"/>
        </w:rPr>
      </w:pPr>
    </w:p>
    <w:p w14:paraId="4C0052A9" w14:textId="77777777" w:rsidR="00DB288C" w:rsidRDefault="00D24E2C" w:rsidP="009F5ADB">
      <w:pPr>
        <w:spacing w:line="360" w:lineRule="auto"/>
        <w:ind w:left="71" w:right="204"/>
        <w:jc w:val="center"/>
        <w:rPr>
          <w:rFonts w:ascii="Calibri" w:eastAsia="Calibri" w:hAnsi="Calibri" w:cs="Calibri"/>
          <w:color w:val="073763"/>
          <w:sz w:val="24"/>
          <w:szCs w:val="24"/>
        </w:rPr>
      </w:pPr>
      <w:bookmarkStart w:id="1" w:name="bookmark=id.6znkq27ojjql" w:colFirst="0" w:colLast="0"/>
      <w:bookmarkEnd w:id="1"/>
      <w:r>
        <w:rPr>
          <w:rFonts w:ascii="Calibri" w:eastAsia="Calibri" w:hAnsi="Calibri" w:cs="Calibri"/>
          <w:b/>
          <w:color w:val="073763"/>
          <w:sz w:val="24"/>
          <w:szCs w:val="24"/>
        </w:rPr>
        <w:t>Professional Summary</w:t>
      </w:r>
    </w:p>
    <w:p w14:paraId="042822B1" w14:textId="792F9698" w:rsidR="00885CBC" w:rsidRPr="00F360AD" w:rsidRDefault="00885CBC" w:rsidP="00D24E2C">
      <w:pPr>
        <w:spacing w:after="240"/>
        <w:rPr>
          <w:rFonts w:asciiTheme="majorHAnsi" w:eastAsia="Calibri" w:hAnsiTheme="majorHAnsi" w:cstheme="majorHAnsi"/>
          <w:bCs/>
          <w:lang w:val="en-US"/>
        </w:rPr>
      </w:pPr>
      <w:r w:rsidRPr="00F360AD">
        <w:rPr>
          <w:rFonts w:asciiTheme="majorHAnsi" w:eastAsia="Calibri" w:hAnsiTheme="majorHAnsi" w:cstheme="majorHAnsi"/>
          <w:bCs/>
        </w:rPr>
        <w:t xml:space="preserve">Strategic and results-driven </w:t>
      </w:r>
      <w:r w:rsidRPr="00F360AD">
        <w:rPr>
          <w:rFonts w:asciiTheme="majorHAnsi" w:eastAsia="Calibri" w:hAnsiTheme="majorHAnsi" w:cstheme="majorHAnsi"/>
          <w:b/>
        </w:rPr>
        <w:t>Lead Business Analyst</w:t>
      </w:r>
      <w:r w:rsidRPr="00F360AD">
        <w:rPr>
          <w:rFonts w:asciiTheme="majorHAnsi" w:eastAsia="Calibri" w:hAnsiTheme="majorHAnsi" w:cstheme="majorHAnsi"/>
          <w:bCs/>
        </w:rPr>
        <w:t xml:space="preserve"> with </w:t>
      </w:r>
      <w:r w:rsidRPr="00F360AD">
        <w:rPr>
          <w:rFonts w:asciiTheme="majorHAnsi" w:eastAsia="Calibri" w:hAnsiTheme="majorHAnsi" w:cstheme="majorHAnsi"/>
          <w:b/>
        </w:rPr>
        <w:t>Scrum Mastery</w:t>
      </w:r>
      <w:r w:rsidRPr="00F360AD">
        <w:rPr>
          <w:rFonts w:asciiTheme="majorHAnsi" w:eastAsia="Calibri" w:hAnsiTheme="majorHAnsi" w:cstheme="majorHAnsi"/>
          <w:bCs/>
        </w:rPr>
        <w:t xml:space="preserve"> experience and over 18 years of IT expertise, including 8+ years in </w:t>
      </w:r>
      <w:r w:rsidRPr="00F360AD">
        <w:rPr>
          <w:rFonts w:asciiTheme="majorHAnsi" w:eastAsia="Calibri" w:hAnsiTheme="majorHAnsi" w:cstheme="majorHAnsi"/>
          <w:b/>
        </w:rPr>
        <w:t>Property &amp; Casualty Insurance</w:t>
      </w:r>
      <w:r w:rsidRPr="00F360AD">
        <w:rPr>
          <w:rFonts w:asciiTheme="majorHAnsi" w:eastAsia="Calibri" w:hAnsiTheme="majorHAnsi" w:cstheme="majorHAnsi"/>
          <w:bCs/>
        </w:rPr>
        <w:t xml:space="preserve"> with deep specialization in </w:t>
      </w:r>
      <w:r w:rsidRPr="00F360AD">
        <w:rPr>
          <w:rFonts w:asciiTheme="majorHAnsi" w:eastAsia="Calibri" w:hAnsiTheme="majorHAnsi" w:cstheme="majorHAnsi"/>
          <w:b/>
        </w:rPr>
        <w:t>Commercial Lines products</w:t>
      </w:r>
      <w:r w:rsidRPr="00F360AD">
        <w:rPr>
          <w:rFonts w:asciiTheme="majorHAnsi" w:eastAsia="Calibri" w:hAnsiTheme="majorHAnsi" w:cstheme="majorHAnsi"/>
          <w:bCs/>
        </w:rPr>
        <w:t xml:space="preserve">. Proven success in leading end-to-end business analysis for enterprise </w:t>
      </w:r>
      <w:proofErr w:type="spellStart"/>
      <w:r w:rsidRPr="00F360AD">
        <w:rPr>
          <w:rFonts w:asciiTheme="majorHAnsi" w:eastAsia="Calibri" w:hAnsiTheme="majorHAnsi" w:cstheme="majorHAnsi"/>
          <w:b/>
        </w:rPr>
        <w:t>InsurTech</w:t>
      </w:r>
      <w:proofErr w:type="spellEnd"/>
      <w:r w:rsidRPr="00F360AD">
        <w:rPr>
          <w:rFonts w:asciiTheme="majorHAnsi" w:eastAsia="Calibri" w:hAnsiTheme="majorHAnsi" w:cstheme="majorHAnsi"/>
          <w:b/>
        </w:rPr>
        <w:t xml:space="preserve"> platform implementations</w:t>
      </w:r>
      <w:r w:rsidRPr="00F360AD">
        <w:rPr>
          <w:rFonts w:asciiTheme="majorHAnsi" w:eastAsia="Calibri" w:hAnsiTheme="majorHAnsi" w:cstheme="majorHAnsi"/>
          <w:bCs/>
        </w:rPr>
        <w:t xml:space="preserve">—including Guidewire, </w:t>
      </w:r>
      <w:proofErr w:type="spellStart"/>
      <w:r w:rsidRPr="00F360AD">
        <w:rPr>
          <w:rFonts w:asciiTheme="majorHAnsi" w:eastAsia="Calibri" w:hAnsiTheme="majorHAnsi" w:cstheme="majorHAnsi"/>
          <w:bCs/>
        </w:rPr>
        <w:t>Insurity</w:t>
      </w:r>
      <w:proofErr w:type="spellEnd"/>
      <w:r w:rsidRPr="00F360AD">
        <w:rPr>
          <w:rFonts w:asciiTheme="majorHAnsi" w:eastAsia="Calibri" w:hAnsiTheme="majorHAnsi" w:cstheme="majorHAnsi"/>
          <w:bCs/>
        </w:rPr>
        <w:t xml:space="preserve">, and Vertafore—focused on requirements elicitation, process optimization, stakeholder engagement, and Agile delivery. </w:t>
      </w:r>
    </w:p>
    <w:p w14:paraId="1C2EB3D4" w14:textId="77777777" w:rsidR="00D24E2C" w:rsidRPr="00F360AD" w:rsidRDefault="00D24E2C" w:rsidP="00D24E2C">
      <w:pPr>
        <w:spacing w:after="240"/>
        <w:rPr>
          <w:rFonts w:asciiTheme="majorHAnsi" w:eastAsia="Calibri" w:hAnsiTheme="majorHAnsi" w:cstheme="majorHAnsi"/>
          <w:bCs/>
          <w:lang w:val="en-US"/>
        </w:rPr>
      </w:pPr>
      <w:r w:rsidRPr="00F360AD">
        <w:rPr>
          <w:rFonts w:asciiTheme="majorHAnsi" w:eastAsia="Calibri" w:hAnsiTheme="majorHAnsi" w:cstheme="majorHAnsi"/>
          <w:bCs/>
          <w:lang w:val="en-US"/>
        </w:rPr>
        <w:t>Experienced in leveraging platform capabilities to support policy administration, billing, and claims operations, while ensuring regulatory compliance and alignment with business goals. Skilled in translating complex insurance requirements into clear functional specifications and driving Agile delivery for scalable, efficient solutions.</w:t>
      </w:r>
    </w:p>
    <w:p w14:paraId="57518823" w14:textId="308E891A" w:rsidR="00D24E2C" w:rsidRPr="00F360AD" w:rsidRDefault="00D24E2C">
      <w:pPr>
        <w:spacing w:after="240"/>
        <w:rPr>
          <w:rFonts w:asciiTheme="majorHAnsi" w:eastAsia="Calibri" w:hAnsiTheme="majorHAnsi" w:cstheme="majorHAnsi"/>
          <w:bCs/>
          <w:lang w:val="en-US"/>
        </w:rPr>
      </w:pPr>
      <w:r w:rsidRPr="00F360AD">
        <w:rPr>
          <w:rFonts w:asciiTheme="majorHAnsi" w:eastAsia="Calibri" w:hAnsiTheme="majorHAnsi" w:cstheme="majorHAnsi"/>
          <w:bCs/>
          <w:lang w:val="en-US"/>
        </w:rPr>
        <w:t xml:space="preserve">Certified </w:t>
      </w:r>
      <w:r w:rsidRPr="00F360AD">
        <w:rPr>
          <w:rFonts w:asciiTheme="majorHAnsi" w:eastAsia="Calibri" w:hAnsiTheme="majorHAnsi" w:cstheme="majorHAnsi"/>
          <w:b/>
          <w:lang w:val="en-US"/>
        </w:rPr>
        <w:t>CSPO, PMP, and Azure Professional</w:t>
      </w:r>
      <w:r w:rsidRPr="00F360AD">
        <w:rPr>
          <w:rFonts w:asciiTheme="majorHAnsi" w:eastAsia="Calibri" w:hAnsiTheme="majorHAnsi" w:cstheme="majorHAnsi"/>
          <w:bCs/>
          <w:lang w:val="en-US"/>
        </w:rPr>
        <w:t xml:space="preserve"> with strong knowledge of enterprise architecture, business governance, and cross-functional collaboration. Recognized for strategic thinking, effective communication, and delivering high-impact solutions in fast-paced, regulated environments.</w:t>
      </w:r>
    </w:p>
    <w:p w14:paraId="4C0052AB" w14:textId="77777777" w:rsidR="00DB288C" w:rsidRDefault="00D24E2C" w:rsidP="009F5ADB">
      <w:pPr>
        <w:pStyle w:val="Heading1"/>
        <w:spacing w:before="194" w:line="360" w:lineRule="auto"/>
        <w:ind w:left="72"/>
        <w:jc w:val="center"/>
        <w:rPr>
          <w:rFonts w:ascii="Calibri" w:eastAsia="Calibri" w:hAnsi="Calibri" w:cs="Calibri"/>
          <w:color w:val="073763"/>
        </w:rPr>
      </w:pPr>
      <w:bookmarkStart w:id="2" w:name="bookmark=id.5l9qn7bfp8vc" w:colFirst="0" w:colLast="0"/>
      <w:bookmarkEnd w:id="2"/>
      <w:r>
        <w:rPr>
          <w:rFonts w:ascii="Calibri" w:eastAsia="Calibri" w:hAnsi="Calibri" w:cs="Calibri"/>
          <w:color w:val="073763"/>
        </w:rPr>
        <w:t>Technical Skills and Proficiencies</w:t>
      </w:r>
    </w:p>
    <w:p w14:paraId="72DFBAA5" w14:textId="77777777" w:rsidR="009F5ADB" w:rsidRPr="009F5ADB" w:rsidRDefault="009F5ADB" w:rsidP="009F5ADB">
      <w:pPr>
        <w:spacing w:after="240"/>
        <w:rPr>
          <w:rFonts w:ascii="Calibri" w:eastAsia="Calibri" w:hAnsi="Calibri" w:cs="Calibri"/>
          <w:lang w:val="en-US"/>
        </w:rPr>
      </w:pPr>
      <w:r w:rsidRPr="009F5ADB">
        <w:rPr>
          <w:rFonts w:ascii="Calibri" w:eastAsia="Calibri" w:hAnsi="Calibri" w:cs="Calibri"/>
          <w:b/>
          <w:bCs/>
          <w:lang w:val="en-US"/>
        </w:rPr>
        <w:t>Product &amp; Program Leadership</w:t>
      </w:r>
      <w:r w:rsidRPr="009F5ADB">
        <w:rPr>
          <w:rFonts w:ascii="Calibri" w:eastAsia="Calibri" w:hAnsi="Calibri" w:cs="Calibri"/>
          <w:lang w:val="en-US"/>
        </w:rPr>
        <w:br/>
        <w:t xml:space="preserve">Enterprise Data Product Management | Cross-Functional Team Leadership | Backlog Prioritization &amp; </w:t>
      </w:r>
      <w:proofErr w:type="spellStart"/>
      <w:r w:rsidRPr="009F5ADB">
        <w:rPr>
          <w:rFonts w:ascii="Calibri" w:eastAsia="Calibri" w:hAnsi="Calibri" w:cs="Calibri"/>
          <w:lang w:val="en-US"/>
        </w:rPr>
        <w:t>Roadmapping</w:t>
      </w:r>
      <w:proofErr w:type="spellEnd"/>
      <w:r w:rsidRPr="009F5ADB">
        <w:rPr>
          <w:rFonts w:ascii="Calibri" w:eastAsia="Calibri" w:hAnsi="Calibri" w:cs="Calibri"/>
          <w:lang w:val="en-US"/>
        </w:rPr>
        <w:t xml:space="preserve"> | SDLC &amp; Agile Delivery | Risk &amp; Issue Management | UAT &amp; Post-Production Support | Stakeholder Alignment | Vendor Coordination | Strategic Decision Support | Change Management | Continuous Improvement</w:t>
      </w:r>
    </w:p>
    <w:p w14:paraId="0C083A50" w14:textId="32E7F831" w:rsidR="009F5ADB" w:rsidRPr="009F5ADB" w:rsidRDefault="009F5ADB" w:rsidP="009F5ADB">
      <w:pPr>
        <w:spacing w:before="240" w:after="240"/>
        <w:rPr>
          <w:rFonts w:ascii="Calibri" w:eastAsia="Calibri" w:hAnsi="Calibri" w:cs="Calibri"/>
          <w:lang w:val="en-US"/>
        </w:rPr>
      </w:pPr>
      <w:proofErr w:type="spellStart"/>
      <w:r w:rsidRPr="009F5ADB">
        <w:rPr>
          <w:rFonts w:ascii="Calibri" w:eastAsia="Calibri" w:hAnsi="Calibri" w:cs="Calibri"/>
          <w:b/>
          <w:bCs/>
          <w:lang w:val="en-US"/>
        </w:rPr>
        <w:t>InsurTech</w:t>
      </w:r>
      <w:proofErr w:type="spellEnd"/>
      <w:r w:rsidRPr="009F5ADB">
        <w:rPr>
          <w:rFonts w:ascii="Calibri" w:eastAsia="Calibri" w:hAnsi="Calibri" w:cs="Calibri"/>
          <w:b/>
          <w:bCs/>
          <w:lang w:val="en-US"/>
        </w:rPr>
        <w:t xml:space="preserve"> Platforms &amp; Domain Expertise</w:t>
      </w:r>
      <w:r w:rsidRPr="009F5ADB">
        <w:rPr>
          <w:rFonts w:ascii="Calibri" w:eastAsia="Calibri" w:hAnsi="Calibri" w:cs="Calibri"/>
          <w:lang w:val="en-US"/>
        </w:rPr>
        <w:br/>
        <w:t xml:space="preserve">Commercial Lines Products | Policy Administration | Billing &amp; Claims Operations | </w:t>
      </w:r>
      <w:r w:rsidR="00FE103E">
        <w:rPr>
          <w:rFonts w:ascii="Calibri" w:eastAsia="Calibri" w:hAnsi="Calibri" w:cs="Calibri"/>
          <w:lang w:val="en-US"/>
        </w:rPr>
        <w:t xml:space="preserve">Rating </w:t>
      </w:r>
      <w:r w:rsidR="00C165F8">
        <w:rPr>
          <w:rFonts w:ascii="Calibri" w:eastAsia="Calibri" w:hAnsi="Calibri" w:cs="Calibri"/>
          <w:lang w:val="en-US"/>
        </w:rPr>
        <w:t xml:space="preserve">&amp; ISO Manuals </w:t>
      </w:r>
      <w:r w:rsidR="00FE103E">
        <w:rPr>
          <w:rFonts w:ascii="Calibri" w:eastAsia="Calibri" w:hAnsi="Calibri" w:cs="Calibri"/>
          <w:lang w:val="en-US"/>
        </w:rPr>
        <w:t xml:space="preserve">| Forms | </w:t>
      </w:r>
      <w:r w:rsidRPr="009F5ADB">
        <w:rPr>
          <w:rFonts w:ascii="Calibri" w:eastAsia="Calibri" w:hAnsi="Calibri" w:cs="Calibri"/>
          <w:lang w:val="en-US"/>
        </w:rPr>
        <w:t>Regulatory Compliance | Legacy System Modernization</w:t>
      </w:r>
      <w:r w:rsidR="00896DC3">
        <w:rPr>
          <w:rFonts w:ascii="Calibri" w:eastAsia="Calibri" w:hAnsi="Calibri" w:cs="Calibri"/>
          <w:lang w:val="en-US"/>
        </w:rPr>
        <w:t xml:space="preserve"> |</w:t>
      </w:r>
      <w:r w:rsidR="00896DC3" w:rsidRPr="009F5ADB">
        <w:rPr>
          <w:rFonts w:ascii="Calibri" w:eastAsia="Calibri" w:hAnsi="Calibri" w:cs="Calibri"/>
          <w:lang w:val="en-US"/>
        </w:rPr>
        <w:t>Guidewire (</w:t>
      </w:r>
      <w:proofErr w:type="spellStart"/>
      <w:r w:rsidR="00896DC3" w:rsidRPr="009F5ADB">
        <w:rPr>
          <w:rFonts w:ascii="Calibri" w:eastAsia="Calibri" w:hAnsi="Calibri" w:cs="Calibri"/>
          <w:lang w:val="en-US"/>
        </w:rPr>
        <w:t>PolicyCenter</w:t>
      </w:r>
      <w:proofErr w:type="spellEnd"/>
      <w:r w:rsidR="00896DC3" w:rsidRPr="009F5ADB">
        <w:rPr>
          <w:rFonts w:ascii="Calibri" w:eastAsia="Calibri" w:hAnsi="Calibri" w:cs="Calibri"/>
          <w:lang w:val="en-US"/>
        </w:rPr>
        <w:t xml:space="preserve">, </w:t>
      </w:r>
      <w:proofErr w:type="spellStart"/>
      <w:r w:rsidR="00896DC3" w:rsidRPr="009F5ADB">
        <w:rPr>
          <w:rFonts w:ascii="Calibri" w:eastAsia="Calibri" w:hAnsi="Calibri" w:cs="Calibri"/>
          <w:lang w:val="en-US"/>
        </w:rPr>
        <w:t>ClaimCenter</w:t>
      </w:r>
      <w:proofErr w:type="spellEnd"/>
      <w:r w:rsidR="00896DC3" w:rsidRPr="009F5ADB">
        <w:rPr>
          <w:rFonts w:ascii="Calibri" w:eastAsia="Calibri" w:hAnsi="Calibri" w:cs="Calibri"/>
          <w:lang w:val="en-US"/>
        </w:rPr>
        <w:t xml:space="preserve">) | </w:t>
      </w:r>
      <w:proofErr w:type="spellStart"/>
      <w:r w:rsidR="00896DC3" w:rsidRPr="009F5ADB">
        <w:rPr>
          <w:rFonts w:ascii="Calibri" w:eastAsia="Calibri" w:hAnsi="Calibri" w:cs="Calibri"/>
          <w:lang w:val="en-US"/>
        </w:rPr>
        <w:t>Insurity</w:t>
      </w:r>
      <w:proofErr w:type="spellEnd"/>
      <w:r w:rsidR="00896DC3" w:rsidRPr="009F5ADB">
        <w:rPr>
          <w:rFonts w:ascii="Calibri" w:eastAsia="Calibri" w:hAnsi="Calibri" w:cs="Calibri"/>
          <w:lang w:val="en-US"/>
        </w:rPr>
        <w:t xml:space="preserve"> | Vertafore</w:t>
      </w:r>
    </w:p>
    <w:p w14:paraId="32B1D7F8" w14:textId="0C6B879C" w:rsidR="009F5ADB" w:rsidRPr="009F5ADB" w:rsidRDefault="009F5ADB" w:rsidP="009F5ADB">
      <w:pPr>
        <w:spacing w:before="240" w:after="240"/>
        <w:rPr>
          <w:rFonts w:ascii="Calibri" w:eastAsia="Calibri" w:hAnsi="Calibri" w:cs="Calibri"/>
          <w:lang w:val="en-US"/>
        </w:rPr>
      </w:pPr>
      <w:r w:rsidRPr="009F5ADB">
        <w:rPr>
          <w:rFonts w:ascii="Calibri" w:eastAsia="Calibri" w:hAnsi="Calibri" w:cs="Calibri"/>
          <w:b/>
          <w:bCs/>
          <w:lang w:val="en-US"/>
        </w:rPr>
        <w:t>Data Platforms &amp; Cloud Technologies</w:t>
      </w:r>
      <w:r w:rsidRPr="009F5ADB">
        <w:rPr>
          <w:rFonts w:ascii="Calibri" w:eastAsia="Calibri" w:hAnsi="Calibri" w:cs="Calibri"/>
          <w:lang w:val="en-US"/>
        </w:rPr>
        <w:br/>
        <w:t>Azure (Data Lake, Synapse, ADF) | SQL Server | Python | MDM &amp; Producer Data Hub | Data Quality &amp; Governance Frameworks | Data Modeling | Cloud Migration &amp; Integration | Analytics-Ready Architecture</w:t>
      </w:r>
    </w:p>
    <w:p w14:paraId="05FEF1F5" w14:textId="093EEC99" w:rsidR="009F5ADB" w:rsidRPr="009F5ADB" w:rsidRDefault="009F5ADB">
      <w:pPr>
        <w:spacing w:before="240" w:after="240"/>
        <w:rPr>
          <w:rFonts w:ascii="Calibri" w:eastAsia="Calibri" w:hAnsi="Calibri" w:cs="Calibri"/>
          <w:lang w:val="en-US"/>
        </w:rPr>
      </w:pPr>
      <w:r w:rsidRPr="009F5ADB">
        <w:rPr>
          <w:rFonts w:ascii="Calibri" w:eastAsia="Calibri" w:hAnsi="Calibri" w:cs="Calibri"/>
          <w:b/>
          <w:bCs/>
          <w:lang w:val="en-US"/>
        </w:rPr>
        <w:t>Agile Delivery &amp; Analytics Practices</w:t>
      </w:r>
      <w:r w:rsidRPr="009F5ADB">
        <w:rPr>
          <w:rFonts w:ascii="Calibri" w:eastAsia="Calibri" w:hAnsi="Calibri" w:cs="Calibri"/>
          <w:lang w:val="en-US"/>
        </w:rPr>
        <w:br/>
      </w:r>
      <w:r w:rsidRPr="009F5ADB">
        <w:rPr>
          <w:rFonts w:ascii="Calibri" w:eastAsia="Calibri" w:hAnsi="Calibri" w:cs="Calibri"/>
        </w:rPr>
        <w:t xml:space="preserve">Scrum / </w:t>
      </w:r>
      <w:proofErr w:type="spellStart"/>
      <w:r w:rsidRPr="009F5ADB">
        <w:rPr>
          <w:rFonts w:ascii="Calibri" w:eastAsia="Calibri" w:hAnsi="Calibri" w:cs="Calibri"/>
        </w:rPr>
        <w:t>SAFe</w:t>
      </w:r>
      <w:proofErr w:type="spellEnd"/>
      <w:r w:rsidRPr="009F5ADB">
        <w:rPr>
          <w:rFonts w:ascii="Calibri" w:eastAsia="Calibri" w:hAnsi="Calibri" w:cs="Calibri"/>
        </w:rPr>
        <w:t xml:space="preserve"> | DevOps | Jira | Confluence | ServiceNow | Release &amp; Environment Management | Business Intelligence Dashboards | KPI &amp; Metrics Tracking | Agile Ceremonies Facilitation</w:t>
      </w:r>
      <w:r w:rsidR="00C165F8" w:rsidRPr="00587F39">
        <w:rPr>
          <w:rFonts w:ascii="Calibri" w:eastAsia="Calibri" w:hAnsi="Calibri" w:cs="Calibri"/>
        </w:rPr>
        <w:t>.</w:t>
      </w:r>
    </w:p>
    <w:p w14:paraId="4C0052AF" w14:textId="77777777" w:rsidR="00DB288C" w:rsidRDefault="00D24E2C">
      <w:pPr>
        <w:pStyle w:val="Heading1"/>
        <w:spacing w:before="0"/>
        <w:ind w:firstLine="71"/>
        <w:jc w:val="center"/>
        <w:rPr>
          <w:rFonts w:ascii="Calibri" w:eastAsia="Calibri" w:hAnsi="Calibri" w:cs="Calibri"/>
          <w:color w:val="073763"/>
          <w:sz w:val="22"/>
          <w:szCs w:val="22"/>
        </w:rPr>
      </w:pPr>
      <w:bookmarkStart w:id="3" w:name="bookmark=id.76ton0ppn3dy" w:colFirst="0" w:colLast="0"/>
      <w:bookmarkEnd w:id="3"/>
      <w:r>
        <w:rPr>
          <w:rFonts w:ascii="Calibri" w:eastAsia="Calibri" w:hAnsi="Calibri" w:cs="Calibri"/>
          <w:color w:val="073763"/>
        </w:rPr>
        <w:t>Professional Experience</w:t>
      </w:r>
    </w:p>
    <w:p w14:paraId="4C0052B0" w14:textId="77777777" w:rsidR="00DB288C" w:rsidRDefault="00DB288C">
      <w:pPr>
        <w:pBdr>
          <w:top w:val="nil"/>
          <w:left w:val="nil"/>
          <w:bottom w:val="nil"/>
          <w:right w:val="nil"/>
          <w:between w:val="nil"/>
        </w:pBdr>
        <w:tabs>
          <w:tab w:val="left" w:pos="8770"/>
        </w:tabs>
        <w:ind w:left="360" w:hanging="360"/>
        <w:rPr>
          <w:rFonts w:ascii="Calibri" w:eastAsia="Calibri" w:hAnsi="Calibri" w:cs="Calibri"/>
          <w:color w:val="073763"/>
        </w:rPr>
      </w:pPr>
    </w:p>
    <w:p w14:paraId="4C0052B1" w14:textId="77777777" w:rsidR="00DB288C" w:rsidRDefault="00D24E2C">
      <w:pPr>
        <w:tabs>
          <w:tab w:val="left" w:pos="8125"/>
        </w:tabs>
        <w:rPr>
          <w:rFonts w:ascii="Calibri" w:eastAsia="Calibri" w:hAnsi="Calibri" w:cs="Calibri"/>
          <w:b/>
          <w:color w:val="073763"/>
        </w:rPr>
      </w:pPr>
      <w:r>
        <w:rPr>
          <w:rFonts w:ascii="Calibri" w:eastAsia="Calibri" w:hAnsi="Calibri" w:cs="Calibri"/>
          <w:b/>
          <w:color w:val="073763"/>
        </w:rPr>
        <w:t xml:space="preserve">Erie Insurance – Pennsylvania, USA                                               </w:t>
      </w:r>
    </w:p>
    <w:p w14:paraId="4C0052B2" w14:textId="02CA3AC0" w:rsidR="00DB288C" w:rsidRDefault="00AC1C4A">
      <w:pPr>
        <w:pBdr>
          <w:top w:val="nil"/>
          <w:left w:val="nil"/>
          <w:bottom w:val="nil"/>
          <w:right w:val="nil"/>
          <w:between w:val="nil"/>
        </w:pBdr>
        <w:tabs>
          <w:tab w:val="left" w:pos="8770"/>
        </w:tabs>
        <w:spacing w:line="360" w:lineRule="auto"/>
        <w:ind w:left="360" w:hanging="360"/>
        <w:rPr>
          <w:rFonts w:ascii="Calibri" w:eastAsia="Calibri" w:hAnsi="Calibri" w:cs="Calibri"/>
          <w:b/>
          <w:color w:val="073763"/>
        </w:rPr>
      </w:pPr>
      <w:r>
        <w:rPr>
          <w:rFonts w:ascii="Calibri" w:eastAsia="Calibri" w:hAnsi="Calibri" w:cs="Calibri"/>
          <w:b/>
          <w:color w:val="073763"/>
        </w:rPr>
        <w:t>Lead Business Analyst</w:t>
      </w:r>
      <w:r w:rsidR="00D24E2C">
        <w:rPr>
          <w:rFonts w:ascii="Calibri" w:eastAsia="Calibri" w:hAnsi="Calibri" w:cs="Calibri"/>
          <w:b/>
          <w:color w:val="073763"/>
        </w:rPr>
        <w:t xml:space="preserve"> | </w:t>
      </w:r>
      <w:r w:rsidR="003A135B">
        <w:rPr>
          <w:rFonts w:ascii="Calibri" w:eastAsia="Calibri" w:hAnsi="Calibri" w:cs="Calibri"/>
          <w:b/>
          <w:color w:val="073763"/>
        </w:rPr>
        <w:t xml:space="preserve">P&amp;C Insurance – </w:t>
      </w:r>
      <w:r w:rsidR="00D24E2C">
        <w:rPr>
          <w:rFonts w:ascii="Calibri" w:eastAsia="Calibri" w:hAnsi="Calibri" w:cs="Calibri"/>
          <w:b/>
          <w:color w:val="073763"/>
        </w:rPr>
        <w:t>Commercial Lines</w:t>
      </w:r>
      <w:r>
        <w:rPr>
          <w:rFonts w:ascii="Calibri" w:eastAsia="Calibri" w:hAnsi="Calibri" w:cs="Calibri"/>
          <w:b/>
          <w:color w:val="073763"/>
        </w:rPr>
        <w:t xml:space="preserve"> Technology</w:t>
      </w:r>
      <w:r w:rsidR="00D24E2C">
        <w:rPr>
          <w:rFonts w:ascii="Calibri" w:eastAsia="Calibri" w:hAnsi="Calibri" w:cs="Calibri"/>
          <w:b/>
          <w:color w:val="073763"/>
        </w:rPr>
        <w:t xml:space="preserve"> | </w:t>
      </w:r>
      <w:r w:rsidR="00587F39">
        <w:rPr>
          <w:rFonts w:ascii="Calibri" w:eastAsia="Calibri" w:hAnsi="Calibri" w:cs="Calibri"/>
          <w:b/>
          <w:color w:val="073763"/>
        </w:rPr>
        <w:t>Jul</w:t>
      </w:r>
      <w:r w:rsidR="00D24E2C">
        <w:rPr>
          <w:rFonts w:ascii="Calibri" w:eastAsia="Calibri" w:hAnsi="Calibri" w:cs="Calibri"/>
          <w:b/>
          <w:color w:val="073763"/>
        </w:rPr>
        <w:t xml:space="preserve"> 202</w:t>
      </w:r>
      <w:r w:rsidR="00587F39">
        <w:rPr>
          <w:rFonts w:ascii="Calibri" w:eastAsia="Calibri" w:hAnsi="Calibri" w:cs="Calibri"/>
          <w:b/>
          <w:color w:val="073763"/>
        </w:rPr>
        <w:t>5</w:t>
      </w:r>
      <w:r w:rsidR="00D24E2C">
        <w:rPr>
          <w:rFonts w:ascii="Calibri" w:eastAsia="Calibri" w:hAnsi="Calibri" w:cs="Calibri"/>
          <w:b/>
          <w:color w:val="073763"/>
        </w:rPr>
        <w:t xml:space="preserve"> – Present</w:t>
      </w:r>
    </w:p>
    <w:p w14:paraId="56940996" w14:textId="77777777"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Conducted detailed production incident analysis</w:t>
      </w:r>
      <w:r w:rsidRPr="002A48A5">
        <w:rPr>
          <w:rFonts w:ascii="Calibri" w:eastAsia="Calibri" w:hAnsi="Calibri" w:cs="Calibri"/>
        </w:rPr>
        <w:t xml:space="preserve"> for </w:t>
      </w:r>
      <w:r w:rsidRPr="00647E9D">
        <w:rPr>
          <w:rFonts w:ascii="Calibri" w:eastAsia="Calibri" w:hAnsi="Calibri" w:cs="Calibri"/>
          <w:b/>
          <w:bCs/>
        </w:rPr>
        <w:t xml:space="preserve">Commercial Property </w:t>
      </w:r>
      <w:r w:rsidRPr="00647E9D">
        <w:rPr>
          <w:rFonts w:ascii="Calibri" w:eastAsia="Calibri" w:hAnsi="Calibri" w:cs="Calibri"/>
        </w:rPr>
        <w:t>and</w:t>
      </w:r>
      <w:r w:rsidRPr="00647E9D">
        <w:rPr>
          <w:rFonts w:ascii="Calibri" w:eastAsia="Calibri" w:hAnsi="Calibri" w:cs="Calibri"/>
          <w:b/>
          <w:bCs/>
        </w:rPr>
        <w:t xml:space="preserve"> Business Auto</w:t>
      </w:r>
      <w:r w:rsidRPr="002A48A5">
        <w:rPr>
          <w:rFonts w:ascii="Calibri" w:eastAsia="Calibri" w:hAnsi="Calibri" w:cs="Calibri"/>
        </w:rPr>
        <w:t xml:space="preserve"> lines, identifying root causes through policy scans and initiating structured problem tickets for resolution.</w:t>
      </w:r>
    </w:p>
    <w:p w14:paraId="196A661B" w14:textId="77777777"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Collaborated with business stakeholders</w:t>
      </w:r>
      <w:r w:rsidRPr="002A48A5">
        <w:rPr>
          <w:rFonts w:ascii="Calibri" w:eastAsia="Calibri" w:hAnsi="Calibri" w:cs="Calibri"/>
        </w:rPr>
        <w:t xml:space="preserve"> to assess the impact of missed process policies, secure prioritization for fixes and feature releases, and ensure timely remediation aligned with operational goals.</w:t>
      </w:r>
    </w:p>
    <w:p w14:paraId="047F940F" w14:textId="77777777"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Requested and obtained approval for feature releases</w:t>
      </w:r>
      <w:r w:rsidRPr="002A48A5">
        <w:rPr>
          <w:rFonts w:ascii="Calibri" w:eastAsia="Calibri" w:hAnsi="Calibri" w:cs="Calibri"/>
        </w:rPr>
        <w:t xml:space="preserve"> to address recurring issues or enhance system functionality, aligning with business priorities and compliance requirements.</w:t>
      </w:r>
    </w:p>
    <w:p w14:paraId="0B13C4AB" w14:textId="77777777"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Triaged issues with Scrum teams</w:t>
      </w:r>
      <w:r w:rsidRPr="002A48A5">
        <w:rPr>
          <w:rFonts w:ascii="Calibri" w:eastAsia="Calibri" w:hAnsi="Calibri" w:cs="Calibri"/>
        </w:rPr>
        <w:t>—including developers and QA—to design and implement system changes, validate fixes, and ensure seamless integration with policy administration workflows.</w:t>
      </w:r>
    </w:p>
    <w:p w14:paraId="2C239329" w14:textId="77777777"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Managed out-of-sequence transactions</w:t>
      </w:r>
      <w:r w:rsidRPr="002A48A5">
        <w:rPr>
          <w:rFonts w:ascii="Calibri" w:eastAsia="Calibri" w:hAnsi="Calibri" w:cs="Calibri"/>
        </w:rPr>
        <w:t xml:space="preserve"> to correct missed policies, maintaining data integrity and ensuring accurate policy lifecycle handling across platforms.</w:t>
      </w:r>
    </w:p>
    <w:p w14:paraId="43CD01FE" w14:textId="20DC1285"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lastRenderedPageBreak/>
        <w:t>Created and maintained functional documentation</w:t>
      </w:r>
      <w:r w:rsidRPr="002A48A5">
        <w:rPr>
          <w:rFonts w:ascii="Calibri" w:eastAsia="Calibri" w:hAnsi="Calibri" w:cs="Calibri"/>
        </w:rPr>
        <w:t>, including BRDs, FRDs, JSON mapping documents</w:t>
      </w:r>
      <w:r w:rsidR="00E51A46">
        <w:rPr>
          <w:rFonts w:ascii="Calibri" w:eastAsia="Calibri" w:hAnsi="Calibri" w:cs="Calibri"/>
        </w:rPr>
        <w:t>, and Knowledge Articles</w:t>
      </w:r>
      <w:r w:rsidRPr="002A48A5">
        <w:rPr>
          <w:rFonts w:ascii="Calibri" w:eastAsia="Calibri" w:hAnsi="Calibri" w:cs="Calibri"/>
        </w:rPr>
        <w:t xml:space="preserve"> to support integration between legacy systems, policy administration platforms, and data marts.</w:t>
      </w:r>
    </w:p>
    <w:p w14:paraId="062668A9" w14:textId="77777777"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Supported bureau reporting and compliance initiatives</w:t>
      </w:r>
      <w:r w:rsidRPr="002A48A5">
        <w:rPr>
          <w:rFonts w:ascii="Calibri" w:eastAsia="Calibri" w:hAnsi="Calibri" w:cs="Calibri"/>
        </w:rPr>
        <w:t xml:space="preserve"> by aligning system outputs with regulatory requirements, enabling timely and accurate submissions to governing bodies.</w:t>
      </w:r>
    </w:p>
    <w:p w14:paraId="4BBEF133" w14:textId="7A0D537E"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Led User Acceptance Testing (UAT)</w:t>
      </w:r>
      <w:r w:rsidRPr="002A48A5">
        <w:rPr>
          <w:rFonts w:ascii="Calibri" w:eastAsia="Calibri" w:hAnsi="Calibri" w:cs="Calibri"/>
        </w:rPr>
        <w:t xml:space="preserve"> to validate business scenarios, confirm resolution of defects, and ensure compliance with regulatory and operational standards.</w:t>
      </w:r>
    </w:p>
    <w:p w14:paraId="183D7ACD" w14:textId="0FEC6CE6" w:rsidR="002A48A5" w:rsidRPr="002A48A5" w:rsidRDefault="002A48A5" w:rsidP="002A48A5">
      <w:pPr>
        <w:numPr>
          <w:ilvl w:val="0"/>
          <w:numId w:val="1"/>
        </w:numPr>
        <w:pBdr>
          <w:top w:val="nil"/>
          <w:left w:val="nil"/>
          <w:bottom w:val="nil"/>
          <w:right w:val="nil"/>
          <w:between w:val="nil"/>
        </w:pBdr>
        <w:tabs>
          <w:tab w:val="left" w:pos="667"/>
          <w:tab w:val="left" w:pos="669"/>
        </w:tabs>
        <w:ind w:left="360"/>
        <w:rPr>
          <w:rFonts w:ascii="Calibri" w:eastAsia="Calibri" w:hAnsi="Calibri" w:cs="Calibri"/>
        </w:rPr>
      </w:pPr>
      <w:r w:rsidRPr="002A48A5">
        <w:rPr>
          <w:rFonts w:ascii="Calibri" w:eastAsia="Calibri" w:hAnsi="Calibri" w:cs="Calibri"/>
          <w:b/>
          <w:bCs/>
        </w:rPr>
        <w:t>Coordinated production deployments and provided post-release support</w:t>
      </w:r>
      <w:r w:rsidRPr="002A48A5">
        <w:rPr>
          <w:rFonts w:ascii="Calibri" w:eastAsia="Calibri" w:hAnsi="Calibri" w:cs="Calibri"/>
        </w:rPr>
        <w:t>, ensuring platform stability, issue resolution, and continuous improvement in Commercial Lines operations.</w:t>
      </w:r>
    </w:p>
    <w:p w14:paraId="642ED522" w14:textId="77777777" w:rsidR="00586335" w:rsidRDefault="00586335" w:rsidP="00586335">
      <w:pPr>
        <w:pBdr>
          <w:top w:val="nil"/>
          <w:left w:val="nil"/>
          <w:bottom w:val="nil"/>
          <w:right w:val="nil"/>
          <w:between w:val="nil"/>
        </w:pBdr>
        <w:tabs>
          <w:tab w:val="left" w:pos="667"/>
          <w:tab w:val="left" w:pos="669"/>
        </w:tabs>
        <w:rPr>
          <w:color w:val="000000"/>
        </w:rPr>
      </w:pPr>
    </w:p>
    <w:p w14:paraId="0E1FAE53" w14:textId="5D1465A4" w:rsidR="00586335" w:rsidRDefault="00586335" w:rsidP="00586335">
      <w:pPr>
        <w:tabs>
          <w:tab w:val="left" w:pos="8125"/>
        </w:tabs>
        <w:rPr>
          <w:rFonts w:ascii="Calibri" w:eastAsia="Calibri" w:hAnsi="Calibri" w:cs="Calibri"/>
          <w:b/>
          <w:color w:val="073763"/>
        </w:rPr>
      </w:pPr>
      <w:r>
        <w:rPr>
          <w:rFonts w:ascii="Calibri" w:eastAsia="Calibri" w:hAnsi="Calibri" w:cs="Calibri"/>
          <w:b/>
          <w:color w:val="073763"/>
        </w:rPr>
        <w:t xml:space="preserve">Oak Street Health – New Jersey, USA                                               </w:t>
      </w:r>
    </w:p>
    <w:p w14:paraId="706F683D" w14:textId="045A6A2C" w:rsidR="00586335" w:rsidRDefault="00586335" w:rsidP="00586335">
      <w:pPr>
        <w:pBdr>
          <w:top w:val="nil"/>
          <w:left w:val="nil"/>
          <w:bottom w:val="nil"/>
          <w:right w:val="nil"/>
          <w:between w:val="nil"/>
        </w:pBdr>
        <w:tabs>
          <w:tab w:val="left" w:pos="8770"/>
        </w:tabs>
        <w:spacing w:line="360" w:lineRule="auto"/>
        <w:ind w:left="360" w:hanging="360"/>
        <w:rPr>
          <w:rFonts w:ascii="Calibri" w:eastAsia="Calibri" w:hAnsi="Calibri" w:cs="Calibri"/>
          <w:b/>
          <w:color w:val="073763"/>
        </w:rPr>
      </w:pPr>
      <w:r>
        <w:rPr>
          <w:rFonts w:ascii="Calibri" w:eastAsia="Calibri" w:hAnsi="Calibri" w:cs="Calibri"/>
          <w:b/>
          <w:color w:val="073763"/>
        </w:rPr>
        <w:t>Product Lead</w:t>
      </w:r>
      <w:r w:rsidR="001C4F56">
        <w:rPr>
          <w:rFonts w:ascii="Calibri" w:eastAsia="Calibri" w:hAnsi="Calibri" w:cs="Calibri"/>
          <w:b/>
          <w:color w:val="073763"/>
        </w:rPr>
        <w:t xml:space="preserve"> / Scrum Master</w:t>
      </w:r>
      <w:r>
        <w:rPr>
          <w:rFonts w:ascii="Calibri" w:eastAsia="Calibri" w:hAnsi="Calibri" w:cs="Calibri"/>
          <w:b/>
          <w:color w:val="073763"/>
        </w:rPr>
        <w:t xml:space="preserve">| </w:t>
      </w:r>
      <w:r w:rsidR="00587F39">
        <w:rPr>
          <w:rFonts w:ascii="Calibri" w:eastAsia="Calibri" w:hAnsi="Calibri" w:cs="Calibri"/>
          <w:b/>
          <w:color w:val="073763"/>
        </w:rPr>
        <w:t>Health Insurance</w:t>
      </w:r>
      <w:r w:rsidR="00545D60">
        <w:rPr>
          <w:rFonts w:ascii="Calibri" w:eastAsia="Calibri" w:hAnsi="Calibri" w:cs="Calibri"/>
          <w:b/>
          <w:color w:val="073763"/>
        </w:rPr>
        <w:t xml:space="preserve"> </w:t>
      </w:r>
      <w:r w:rsidR="00B21C7E">
        <w:rPr>
          <w:rFonts w:ascii="Calibri" w:eastAsia="Calibri" w:hAnsi="Calibri" w:cs="Calibri"/>
          <w:b/>
          <w:color w:val="073763"/>
        </w:rPr>
        <w:t xml:space="preserve">– Data </w:t>
      </w:r>
      <w:r w:rsidR="00545D60">
        <w:rPr>
          <w:rFonts w:ascii="Calibri" w:eastAsia="Calibri" w:hAnsi="Calibri" w:cs="Calibri"/>
          <w:b/>
          <w:color w:val="073763"/>
        </w:rPr>
        <w:t>Platforms</w:t>
      </w:r>
      <w:r>
        <w:rPr>
          <w:rFonts w:ascii="Calibri" w:eastAsia="Calibri" w:hAnsi="Calibri" w:cs="Calibri"/>
          <w:b/>
          <w:color w:val="073763"/>
        </w:rPr>
        <w:t xml:space="preserve"> | Nov 2024 – </w:t>
      </w:r>
      <w:r w:rsidR="00587F39">
        <w:rPr>
          <w:rFonts w:ascii="Calibri" w:eastAsia="Calibri" w:hAnsi="Calibri" w:cs="Calibri"/>
          <w:b/>
          <w:color w:val="073763"/>
        </w:rPr>
        <w:t>Jun 2025</w:t>
      </w:r>
    </w:p>
    <w:p w14:paraId="35C9804B" w14:textId="475B7DA0"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Led cross-functional Agile squads</w:t>
      </w:r>
      <w:r w:rsidRPr="008A5396">
        <w:rPr>
          <w:rFonts w:asciiTheme="majorHAnsi" w:hAnsiTheme="majorHAnsi" w:cstheme="majorHAnsi"/>
          <w:color w:val="000000"/>
          <w:lang w:val="en-US"/>
        </w:rPr>
        <w:t xml:space="preserve"> (Data Engineers, BI Developers, QA Analysts, and Product Owners) using Scrum and </w:t>
      </w:r>
      <w:proofErr w:type="spellStart"/>
      <w:r w:rsidRPr="008A5396">
        <w:rPr>
          <w:rFonts w:asciiTheme="majorHAnsi" w:hAnsiTheme="majorHAnsi" w:cstheme="majorHAnsi"/>
          <w:color w:val="000000"/>
          <w:lang w:val="en-US"/>
        </w:rPr>
        <w:t>SAFe</w:t>
      </w:r>
      <w:proofErr w:type="spellEnd"/>
      <w:r w:rsidRPr="008A5396">
        <w:rPr>
          <w:rFonts w:asciiTheme="majorHAnsi" w:hAnsiTheme="majorHAnsi" w:cstheme="majorHAnsi"/>
          <w:color w:val="000000"/>
          <w:lang w:val="en-US"/>
        </w:rPr>
        <w:t xml:space="preserve"> frameworks to deliver scalable data products supporting healthcare insurance operations—underwriting, claims analysis, provider performance, and risk stratification. </w:t>
      </w:r>
    </w:p>
    <w:p w14:paraId="0E4B809C" w14:textId="12C7D4FA"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Facilitated Agile ceremonies</w:t>
      </w:r>
      <w:r w:rsidRPr="008A5396">
        <w:rPr>
          <w:rFonts w:asciiTheme="majorHAnsi" w:hAnsiTheme="majorHAnsi" w:cstheme="majorHAnsi"/>
          <w:color w:val="000000"/>
          <w:lang w:val="en-US"/>
        </w:rPr>
        <w:t xml:space="preserve"> including Sprint Planning, Daily Stand-ups, Sprint Reviews, Retrospectives, and Backlog Refinement sessions, fostering team collaboration, transparency, and continuous improvement. </w:t>
      </w:r>
    </w:p>
    <w:p w14:paraId="01919F77" w14:textId="2AC7C15D"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Removed impediments</w:t>
      </w:r>
      <w:r w:rsidRPr="008A5396">
        <w:rPr>
          <w:rFonts w:asciiTheme="majorHAnsi" w:hAnsiTheme="majorHAnsi" w:cstheme="majorHAnsi"/>
          <w:color w:val="000000"/>
          <w:lang w:val="en-US"/>
        </w:rPr>
        <w:t xml:space="preserve">, coached teams on Scrum values and Agile best practices, and ensured alignment with </w:t>
      </w:r>
      <w:r w:rsidRPr="008A5396">
        <w:rPr>
          <w:rFonts w:asciiTheme="majorHAnsi" w:hAnsiTheme="majorHAnsi" w:cstheme="majorHAnsi"/>
          <w:b/>
          <w:bCs/>
          <w:color w:val="000000"/>
          <w:lang w:val="en-US"/>
        </w:rPr>
        <w:t>Definition of Done (DoD)</w:t>
      </w:r>
      <w:r w:rsidRPr="008A5396">
        <w:rPr>
          <w:rFonts w:asciiTheme="majorHAnsi" w:hAnsiTheme="majorHAnsi" w:cstheme="majorHAnsi"/>
          <w:color w:val="000000"/>
          <w:lang w:val="en-US"/>
        </w:rPr>
        <w:t xml:space="preserve"> and </w:t>
      </w:r>
      <w:r w:rsidRPr="008A5396">
        <w:rPr>
          <w:rFonts w:asciiTheme="majorHAnsi" w:hAnsiTheme="majorHAnsi" w:cstheme="majorHAnsi"/>
          <w:b/>
          <w:bCs/>
          <w:color w:val="000000"/>
          <w:lang w:val="en-US"/>
        </w:rPr>
        <w:t>Acceptance Criteria</w:t>
      </w:r>
      <w:r w:rsidRPr="008A5396">
        <w:rPr>
          <w:rFonts w:asciiTheme="majorHAnsi" w:hAnsiTheme="majorHAnsi" w:cstheme="majorHAnsi"/>
          <w:color w:val="000000"/>
          <w:lang w:val="en-US"/>
        </w:rPr>
        <w:t xml:space="preserve">, resulting in improved sprint velocity and delivery predictability. </w:t>
      </w:r>
    </w:p>
    <w:p w14:paraId="4A9F53F3" w14:textId="04D69582"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Owned the implementation</w:t>
      </w:r>
      <w:r w:rsidRPr="008A5396">
        <w:rPr>
          <w:rFonts w:asciiTheme="majorHAnsi" w:hAnsiTheme="majorHAnsi" w:cstheme="majorHAnsi"/>
          <w:color w:val="000000"/>
          <w:lang w:val="en-US"/>
        </w:rPr>
        <w:t xml:space="preserve"> of Azure Data Lake and modern ETL pipelines to centralize enterprise healthcare data—covering member, provider, claims, and policy domains—enabling secure, self-service analytics across business units. </w:t>
      </w:r>
    </w:p>
    <w:p w14:paraId="0D2060A8" w14:textId="0BC472A4"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Directed enterprise Data Governance initiatives</w:t>
      </w:r>
      <w:r w:rsidRPr="008A5396">
        <w:rPr>
          <w:rFonts w:asciiTheme="majorHAnsi" w:hAnsiTheme="majorHAnsi" w:cstheme="majorHAnsi"/>
          <w:color w:val="000000"/>
          <w:lang w:val="en-US"/>
        </w:rPr>
        <w:t xml:space="preserve">, standardizing stewardship playbooks, leading data stewardship working groups, resolving RAID items, and ensuring compliance across data products. </w:t>
      </w:r>
    </w:p>
    <w:p w14:paraId="2E28C468" w14:textId="699B076E"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Translated business and regulatory requirements</w:t>
      </w:r>
      <w:r w:rsidRPr="008A5396">
        <w:rPr>
          <w:rFonts w:asciiTheme="majorHAnsi" w:hAnsiTheme="majorHAnsi" w:cstheme="majorHAnsi"/>
          <w:color w:val="000000"/>
          <w:lang w:val="en-US"/>
        </w:rPr>
        <w:t xml:space="preserve"> into actionable analytics dashboards and KPIs, enabling informed decision-making across actuarial, compliance, and operations teams. </w:t>
      </w:r>
    </w:p>
    <w:p w14:paraId="6D03862C" w14:textId="7089ECAD" w:rsidR="008A5396" w:rsidRPr="008A5396"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lang w:val="en-US"/>
        </w:rPr>
      </w:pPr>
      <w:r w:rsidRPr="008A5396">
        <w:rPr>
          <w:rFonts w:asciiTheme="majorHAnsi" w:hAnsiTheme="majorHAnsi" w:cstheme="majorHAnsi"/>
          <w:b/>
          <w:bCs/>
          <w:color w:val="000000"/>
          <w:lang w:val="en-US"/>
        </w:rPr>
        <w:t>Leveraged Agile radiators</w:t>
      </w:r>
      <w:r w:rsidRPr="008A5396">
        <w:rPr>
          <w:rFonts w:asciiTheme="majorHAnsi" w:hAnsiTheme="majorHAnsi" w:cstheme="majorHAnsi"/>
          <w:color w:val="000000"/>
          <w:lang w:val="en-US"/>
        </w:rPr>
        <w:t xml:space="preserve"> such as JIRA dashboards, burndown charts, velocity reports, and cumulative flow diagrams to promote transparency, track progress, and drive data-informed retrospectives. </w:t>
      </w:r>
    </w:p>
    <w:p w14:paraId="1E951DC2" w14:textId="6CAE8EB4" w:rsidR="008A5396" w:rsidRPr="003F5A83" w:rsidRDefault="008A5396" w:rsidP="008A5396">
      <w:pPr>
        <w:numPr>
          <w:ilvl w:val="0"/>
          <w:numId w:val="1"/>
        </w:numPr>
        <w:pBdr>
          <w:top w:val="nil"/>
          <w:left w:val="nil"/>
          <w:bottom w:val="nil"/>
          <w:right w:val="nil"/>
          <w:between w:val="nil"/>
        </w:pBdr>
        <w:tabs>
          <w:tab w:val="left" w:pos="667"/>
          <w:tab w:val="left" w:pos="669"/>
        </w:tabs>
        <w:ind w:left="360"/>
        <w:rPr>
          <w:rFonts w:asciiTheme="majorHAnsi" w:hAnsiTheme="majorHAnsi" w:cstheme="majorHAnsi"/>
          <w:color w:val="000000"/>
        </w:rPr>
      </w:pPr>
      <w:r w:rsidRPr="003F5A83">
        <w:rPr>
          <w:rFonts w:asciiTheme="majorHAnsi" w:hAnsiTheme="majorHAnsi" w:cstheme="majorHAnsi"/>
          <w:b/>
          <w:bCs/>
          <w:color w:val="000000"/>
          <w:lang w:val="en-US"/>
        </w:rPr>
        <w:t>Accelerated delivery timelines</w:t>
      </w:r>
      <w:r w:rsidRPr="003F5A83">
        <w:rPr>
          <w:rFonts w:asciiTheme="majorHAnsi" w:hAnsiTheme="majorHAnsi" w:cstheme="majorHAnsi"/>
          <w:color w:val="000000"/>
          <w:lang w:val="en-US"/>
        </w:rPr>
        <w:t xml:space="preserve"> and reduced development cycles by </w:t>
      </w:r>
      <w:r w:rsidR="003F5A83">
        <w:rPr>
          <w:rFonts w:asciiTheme="majorHAnsi" w:hAnsiTheme="majorHAnsi" w:cstheme="majorHAnsi"/>
          <w:color w:val="000000"/>
          <w:lang w:val="en-US"/>
        </w:rPr>
        <w:t>1</w:t>
      </w:r>
      <w:r w:rsidRPr="003F5A83">
        <w:rPr>
          <w:rFonts w:asciiTheme="majorHAnsi" w:hAnsiTheme="majorHAnsi" w:cstheme="majorHAnsi"/>
          <w:color w:val="000000"/>
          <w:lang w:val="en-US"/>
        </w:rPr>
        <w:t>0% through adoption of modern data management frameworks and Agile engineering practices, while maintaining high data quality standards.</w:t>
      </w:r>
    </w:p>
    <w:p w14:paraId="4C0052BB" w14:textId="77777777" w:rsidR="00DB288C" w:rsidRDefault="00DB288C">
      <w:pPr>
        <w:pBdr>
          <w:top w:val="nil"/>
          <w:left w:val="nil"/>
          <w:bottom w:val="nil"/>
          <w:right w:val="nil"/>
          <w:between w:val="nil"/>
        </w:pBdr>
        <w:tabs>
          <w:tab w:val="left" w:pos="667"/>
          <w:tab w:val="left" w:pos="669"/>
        </w:tabs>
        <w:ind w:left="720"/>
        <w:rPr>
          <w:rFonts w:ascii="Calibri" w:eastAsia="Calibri" w:hAnsi="Calibri" w:cs="Calibri"/>
        </w:rPr>
      </w:pPr>
    </w:p>
    <w:p w14:paraId="4C0052BC" w14:textId="77777777" w:rsidR="00DB288C" w:rsidRDefault="00D24E2C">
      <w:pPr>
        <w:pBdr>
          <w:top w:val="nil"/>
          <w:left w:val="nil"/>
          <w:bottom w:val="nil"/>
          <w:right w:val="nil"/>
          <w:between w:val="nil"/>
        </w:pBdr>
        <w:tabs>
          <w:tab w:val="left" w:pos="8125"/>
        </w:tabs>
        <w:ind w:left="271" w:hanging="271"/>
        <w:rPr>
          <w:rFonts w:ascii="Calibri" w:eastAsia="Calibri" w:hAnsi="Calibri" w:cs="Calibri"/>
          <w:b/>
          <w:color w:val="073763"/>
        </w:rPr>
      </w:pPr>
      <w:proofErr w:type="spellStart"/>
      <w:r>
        <w:rPr>
          <w:rFonts w:ascii="Calibri" w:eastAsia="Calibri" w:hAnsi="Calibri" w:cs="Calibri"/>
          <w:b/>
          <w:color w:val="073763"/>
        </w:rPr>
        <w:t>EverestRe</w:t>
      </w:r>
      <w:proofErr w:type="spellEnd"/>
      <w:r>
        <w:rPr>
          <w:rFonts w:ascii="Calibri" w:eastAsia="Calibri" w:hAnsi="Calibri" w:cs="Calibri"/>
          <w:b/>
          <w:color w:val="073763"/>
        </w:rPr>
        <w:t xml:space="preserve"> Insurance | Infosys Limited – New Jersey, USA</w:t>
      </w:r>
    </w:p>
    <w:p w14:paraId="4C0052BD" w14:textId="5651C7C0" w:rsidR="00DB288C" w:rsidRDefault="003658E7">
      <w:pPr>
        <w:pBdr>
          <w:top w:val="nil"/>
          <w:left w:val="nil"/>
          <w:bottom w:val="nil"/>
          <w:right w:val="nil"/>
          <w:between w:val="nil"/>
        </w:pBdr>
        <w:tabs>
          <w:tab w:val="left" w:pos="8125"/>
        </w:tabs>
        <w:spacing w:line="360" w:lineRule="auto"/>
        <w:rPr>
          <w:b/>
          <w:color w:val="000000"/>
          <w:sz w:val="20"/>
          <w:szCs w:val="20"/>
        </w:rPr>
      </w:pPr>
      <w:r>
        <w:rPr>
          <w:rFonts w:ascii="Calibri" w:eastAsia="Calibri" w:hAnsi="Calibri" w:cs="Calibri"/>
          <w:b/>
          <w:color w:val="073763"/>
        </w:rPr>
        <w:t xml:space="preserve">Lead </w:t>
      </w:r>
      <w:r w:rsidR="00D60472">
        <w:rPr>
          <w:rFonts w:ascii="Calibri" w:eastAsia="Calibri" w:hAnsi="Calibri" w:cs="Calibri"/>
          <w:b/>
          <w:color w:val="073763"/>
        </w:rPr>
        <w:t>Business Consultant</w:t>
      </w:r>
      <w:r w:rsidR="00D24E2C">
        <w:rPr>
          <w:rFonts w:ascii="Calibri" w:eastAsia="Calibri" w:hAnsi="Calibri" w:cs="Calibri"/>
          <w:b/>
          <w:color w:val="073763"/>
        </w:rPr>
        <w:t xml:space="preserve"> | P&amp;C Insurance (Commercial Lines) | Feb 2017 – Nov 202</w:t>
      </w:r>
      <w:r w:rsidR="00B52875">
        <w:rPr>
          <w:rFonts w:ascii="Calibri" w:eastAsia="Calibri" w:hAnsi="Calibri" w:cs="Calibri"/>
          <w:b/>
          <w:color w:val="073763"/>
        </w:rPr>
        <w:t>4</w:t>
      </w:r>
      <w:r w:rsidR="00D24E2C">
        <w:rPr>
          <w:rFonts w:ascii="Calibri" w:eastAsia="Calibri" w:hAnsi="Calibri" w:cs="Calibri"/>
          <w:b/>
          <w:color w:val="000000"/>
        </w:rPr>
        <w:tab/>
      </w:r>
    </w:p>
    <w:p w14:paraId="15A1D78A" w14:textId="7EE9BCC3" w:rsidR="00B23D4E" w:rsidRPr="00D96A69" w:rsidRDefault="00B23D4E"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450422">
        <w:rPr>
          <w:rFonts w:ascii="Calibri" w:eastAsia="Calibri" w:hAnsi="Calibri" w:cs="Calibri"/>
          <w:b/>
          <w:bCs/>
          <w:color w:val="000000"/>
        </w:rPr>
        <w:t xml:space="preserve">Led end-to-end implementations of enterprise </w:t>
      </w:r>
      <w:proofErr w:type="spellStart"/>
      <w:r w:rsidRPr="00450422">
        <w:rPr>
          <w:rFonts w:ascii="Calibri" w:eastAsia="Calibri" w:hAnsi="Calibri" w:cs="Calibri"/>
          <w:b/>
          <w:bCs/>
          <w:color w:val="000000"/>
        </w:rPr>
        <w:t>InsurTech</w:t>
      </w:r>
      <w:proofErr w:type="spellEnd"/>
      <w:r w:rsidRPr="00450422">
        <w:rPr>
          <w:rFonts w:ascii="Calibri" w:eastAsia="Calibri" w:hAnsi="Calibri" w:cs="Calibri"/>
          <w:b/>
          <w:bCs/>
          <w:color w:val="000000"/>
        </w:rPr>
        <w:t xml:space="preserve"> platforms</w:t>
      </w:r>
      <w:r w:rsidRPr="00B23D4E">
        <w:rPr>
          <w:rFonts w:ascii="Calibri" w:eastAsia="Calibri" w:hAnsi="Calibri" w:cs="Calibri"/>
          <w:color w:val="000000"/>
        </w:rPr>
        <w:t xml:space="preserve">—including Guidewire </w:t>
      </w:r>
      <w:proofErr w:type="spellStart"/>
      <w:r w:rsidRPr="00B23D4E">
        <w:rPr>
          <w:rFonts w:ascii="Calibri" w:eastAsia="Calibri" w:hAnsi="Calibri" w:cs="Calibri"/>
          <w:color w:val="000000"/>
        </w:rPr>
        <w:t>PolicyCenter</w:t>
      </w:r>
      <w:proofErr w:type="spellEnd"/>
      <w:r w:rsidRPr="00B23D4E">
        <w:rPr>
          <w:rFonts w:ascii="Calibri" w:eastAsia="Calibri" w:hAnsi="Calibri" w:cs="Calibri"/>
          <w:color w:val="000000"/>
        </w:rPr>
        <w:t xml:space="preserve">, </w:t>
      </w:r>
      <w:proofErr w:type="spellStart"/>
      <w:r w:rsidRPr="00B23D4E">
        <w:rPr>
          <w:rFonts w:ascii="Calibri" w:eastAsia="Calibri" w:hAnsi="Calibri" w:cs="Calibri"/>
          <w:color w:val="000000"/>
        </w:rPr>
        <w:t>ClaimCenter</w:t>
      </w:r>
      <w:proofErr w:type="spellEnd"/>
      <w:r w:rsidRPr="00B23D4E">
        <w:rPr>
          <w:rFonts w:ascii="Calibri" w:eastAsia="Calibri" w:hAnsi="Calibri" w:cs="Calibri"/>
          <w:color w:val="000000"/>
        </w:rPr>
        <w:t xml:space="preserve">, </w:t>
      </w:r>
      <w:proofErr w:type="spellStart"/>
      <w:r w:rsidRPr="00B23D4E">
        <w:rPr>
          <w:rFonts w:ascii="Calibri" w:eastAsia="Calibri" w:hAnsi="Calibri" w:cs="Calibri"/>
          <w:color w:val="000000"/>
        </w:rPr>
        <w:t>Insurity</w:t>
      </w:r>
      <w:proofErr w:type="spellEnd"/>
      <w:r w:rsidRPr="00B23D4E">
        <w:rPr>
          <w:rFonts w:ascii="Calibri" w:eastAsia="Calibri" w:hAnsi="Calibri" w:cs="Calibri"/>
          <w:color w:val="000000"/>
        </w:rPr>
        <w:t xml:space="preserve">, and Vertafore—supporting </w:t>
      </w:r>
      <w:r w:rsidRPr="00647E9D">
        <w:rPr>
          <w:rFonts w:ascii="Calibri" w:eastAsia="Calibri" w:hAnsi="Calibri" w:cs="Calibri"/>
          <w:b/>
          <w:bCs/>
          <w:color w:val="000000"/>
        </w:rPr>
        <w:t xml:space="preserve">Commercial Auto, Workers’ Compensation, </w:t>
      </w:r>
      <w:r w:rsidRPr="00647E9D">
        <w:rPr>
          <w:rFonts w:ascii="Calibri" w:eastAsia="Calibri" w:hAnsi="Calibri" w:cs="Calibri"/>
          <w:color w:val="000000"/>
        </w:rPr>
        <w:t>and</w:t>
      </w:r>
      <w:r w:rsidRPr="00647E9D">
        <w:rPr>
          <w:rFonts w:ascii="Calibri" w:eastAsia="Calibri" w:hAnsi="Calibri" w:cs="Calibri"/>
          <w:b/>
          <w:bCs/>
          <w:color w:val="000000"/>
        </w:rPr>
        <w:t xml:space="preserve"> General Liability</w:t>
      </w:r>
      <w:r w:rsidRPr="00B23D4E">
        <w:rPr>
          <w:rFonts w:ascii="Calibri" w:eastAsia="Calibri" w:hAnsi="Calibri" w:cs="Calibri"/>
          <w:color w:val="000000"/>
        </w:rPr>
        <w:t xml:space="preserve"> lines. Ensured operational efficiency, regulatory compliance, and seamless integration across onshore-offshore teams.</w:t>
      </w:r>
    </w:p>
    <w:p w14:paraId="44438D6F"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Collaborated with underwriting, product, and compliance teams</w:t>
      </w:r>
      <w:r w:rsidRPr="00D96A69">
        <w:rPr>
          <w:rFonts w:ascii="Calibri" w:eastAsia="Calibri" w:hAnsi="Calibri" w:cs="Calibri"/>
          <w:color w:val="000000"/>
          <w:lang w:val="en-US"/>
        </w:rPr>
        <w:t xml:space="preserve"> to implement and validate ISO circulars and bureau content, including policy forms, rating algorithms, coverage rules, and endorsement workflows across multiple states.</w:t>
      </w:r>
    </w:p>
    <w:p w14:paraId="13EF6FF4"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Created and maintained detailed mapping documents</w:t>
      </w:r>
      <w:r w:rsidRPr="00D96A69">
        <w:rPr>
          <w:rFonts w:ascii="Calibri" w:eastAsia="Calibri" w:hAnsi="Calibri" w:cs="Calibri"/>
          <w:color w:val="000000"/>
          <w:lang w:val="en-US"/>
        </w:rPr>
        <w:t xml:space="preserve"> between legacy systems and modern platforms/data marts, including JSON mapping specifications for API integrations, rating inputs/outputs, and policy data structures.</w:t>
      </w:r>
    </w:p>
    <w:p w14:paraId="3A896530"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Defined and validated rating logic across platforms</w:t>
      </w:r>
      <w:r w:rsidRPr="00D96A69">
        <w:rPr>
          <w:rFonts w:ascii="Calibri" w:eastAsia="Calibri" w:hAnsi="Calibri" w:cs="Calibri"/>
          <w:color w:val="000000"/>
          <w:lang w:val="en-US"/>
        </w:rPr>
        <w:t>, ensuring accurate premium calculations, rule configurations, and alignment with underwriting guidelines and regulatory requirements.</w:t>
      </w:r>
    </w:p>
    <w:p w14:paraId="4799DF79"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 xml:space="preserve">Directed modernization initiatives </w:t>
      </w:r>
      <w:r w:rsidRPr="00D96A69">
        <w:rPr>
          <w:rFonts w:ascii="Calibri" w:eastAsia="Calibri" w:hAnsi="Calibri" w:cs="Calibri"/>
          <w:color w:val="000000"/>
          <w:lang w:val="en-US"/>
        </w:rPr>
        <w:t>including AS400/DB2 decommissioning, Azure cloud migration, IBM ACE upgrades, and containerization, improving system scalability, security, and analytics readiness.</w:t>
      </w:r>
    </w:p>
    <w:p w14:paraId="4A566FC7" w14:textId="35E1AE80"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Facilitated integration of core insurance systems with enterprise reporting tools and dashboards</w:t>
      </w:r>
      <w:r w:rsidRPr="00D96A69">
        <w:rPr>
          <w:rFonts w:ascii="Calibri" w:eastAsia="Calibri" w:hAnsi="Calibri" w:cs="Calibri"/>
          <w:color w:val="000000"/>
          <w:lang w:val="en-US"/>
        </w:rPr>
        <w:t xml:space="preserve"> (Power BI), enabling actionable insights for underwriting, claims, and compliance teams.</w:t>
      </w:r>
    </w:p>
    <w:p w14:paraId="14491780"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 xml:space="preserve">Supported implementation and optimization of </w:t>
      </w:r>
      <w:proofErr w:type="spellStart"/>
      <w:r w:rsidRPr="00D96A69">
        <w:rPr>
          <w:rFonts w:ascii="Calibri" w:eastAsia="Calibri" w:hAnsi="Calibri" w:cs="Calibri"/>
          <w:b/>
          <w:bCs/>
          <w:color w:val="000000"/>
          <w:lang w:val="en-US"/>
        </w:rPr>
        <w:t>ImageRight</w:t>
      </w:r>
      <w:proofErr w:type="spellEnd"/>
      <w:r w:rsidRPr="00D96A69">
        <w:rPr>
          <w:rFonts w:ascii="Calibri" w:eastAsia="Calibri" w:hAnsi="Calibri" w:cs="Calibri"/>
          <w:b/>
          <w:bCs/>
          <w:color w:val="000000"/>
          <w:lang w:val="en-US"/>
        </w:rPr>
        <w:t xml:space="preserve"> Document Management System</w:t>
      </w:r>
      <w:r w:rsidRPr="00D96A69">
        <w:rPr>
          <w:rFonts w:ascii="Calibri" w:eastAsia="Calibri" w:hAnsi="Calibri" w:cs="Calibri"/>
          <w:color w:val="000000"/>
          <w:lang w:val="en-US"/>
        </w:rPr>
        <w:t>, streamlining policy, claims, and underwriting documentation workflows and improving operational efficiency.</w:t>
      </w:r>
    </w:p>
    <w:p w14:paraId="0DFCCA2F"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Championed regulatory adherence by partnering with Legal, Compliance, and Product teams</w:t>
      </w:r>
      <w:r w:rsidRPr="00D96A69">
        <w:rPr>
          <w:rFonts w:ascii="Calibri" w:eastAsia="Calibri" w:hAnsi="Calibri" w:cs="Calibri"/>
          <w:color w:val="000000"/>
          <w:lang w:val="en-US"/>
        </w:rPr>
        <w:t xml:space="preserve"> to validate bureau forms, rate filings, and state-specific mandates, ensuring timely and accurate implementation.</w:t>
      </w:r>
    </w:p>
    <w:p w14:paraId="450DA3E1" w14:textId="77777777" w:rsidR="00D96A69" w:rsidRPr="00D96A69"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Enhanced Agile delivery and team performance</w:t>
      </w:r>
      <w:r w:rsidRPr="00D96A69">
        <w:rPr>
          <w:rFonts w:ascii="Calibri" w:eastAsia="Calibri" w:hAnsi="Calibri" w:cs="Calibri"/>
          <w:color w:val="000000"/>
          <w:lang w:val="en-US"/>
        </w:rPr>
        <w:t xml:space="preserve"> by leading Scrum ceremonies, managing backlogs, and leveraging tools like Jira, Confluence, and ServiceNow to track progress, metrics, and continuous improvement.</w:t>
      </w:r>
    </w:p>
    <w:p w14:paraId="3DD775B3" w14:textId="12BD86A4" w:rsidR="00D96A69" w:rsidRPr="00621E92" w:rsidRDefault="00D96A69" w:rsidP="00D96A69">
      <w:pPr>
        <w:numPr>
          <w:ilvl w:val="0"/>
          <w:numId w:val="2"/>
        </w:numPr>
        <w:pBdr>
          <w:top w:val="nil"/>
          <w:left w:val="nil"/>
          <w:bottom w:val="nil"/>
          <w:right w:val="nil"/>
          <w:between w:val="nil"/>
        </w:pBdr>
        <w:tabs>
          <w:tab w:val="left" w:pos="11160"/>
        </w:tabs>
        <w:ind w:left="360"/>
        <w:rPr>
          <w:rFonts w:ascii="Calibri" w:eastAsia="Calibri" w:hAnsi="Calibri" w:cs="Calibri"/>
          <w:color w:val="000000"/>
        </w:rPr>
      </w:pPr>
      <w:r w:rsidRPr="00D96A69">
        <w:rPr>
          <w:rFonts w:ascii="Calibri" w:eastAsia="Calibri" w:hAnsi="Calibri" w:cs="Calibri"/>
          <w:b/>
          <w:bCs/>
          <w:color w:val="000000"/>
          <w:lang w:val="en-US"/>
        </w:rPr>
        <w:t>Acted as a liaison between business and technology teams</w:t>
      </w:r>
      <w:r w:rsidRPr="00D96A69">
        <w:rPr>
          <w:rFonts w:ascii="Calibri" w:eastAsia="Calibri" w:hAnsi="Calibri" w:cs="Calibri"/>
          <w:color w:val="000000"/>
          <w:lang w:val="en-US"/>
        </w:rPr>
        <w:t>, aligning platform capabilities with strategic goals, managing vendor coordination, and ensuring successful delivery of insurance solutions on time and within budget.</w:t>
      </w:r>
    </w:p>
    <w:p w14:paraId="4C0052C8" w14:textId="77777777" w:rsidR="00DB288C" w:rsidRDefault="00DB288C" w:rsidP="00917F1A">
      <w:pPr>
        <w:pBdr>
          <w:top w:val="nil"/>
          <w:left w:val="nil"/>
          <w:bottom w:val="nil"/>
          <w:right w:val="nil"/>
          <w:between w:val="nil"/>
        </w:pBdr>
        <w:tabs>
          <w:tab w:val="left" w:pos="11160"/>
        </w:tabs>
      </w:pPr>
    </w:p>
    <w:p w14:paraId="4C0052C9" w14:textId="77777777" w:rsidR="00DB288C" w:rsidRDefault="00D24E2C">
      <w:pPr>
        <w:pBdr>
          <w:top w:val="nil"/>
          <w:left w:val="nil"/>
          <w:bottom w:val="nil"/>
          <w:right w:val="nil"/>
          <w:between w:val="nil"/>
        </w:pBdr>
        <w:tabs>
          <w:tab w:val="left" w:pos="8125"/>
        </w:tabs>
        <w:ind w:left="271" w:hanging="271"/>
        <w:rPr>
          <w:rFonts w:ascii="Calibri" w:eastAsia="Calibri" w:hAnsi="Calibri" w:cs="Calibri"/>
          <w:b/>
          <w:color w:val="073763"/>
        </w:rPr>
      </w:pPr>
      <w:r>
        <w:rPr>
          <w:rFonts w:ascii="Calibri" w:eastAsia="Calibri" w:hAnsi="Calibri" w:cs="Calibri"/>
          <w:b/>
          <w:color w:val="073763"/>
        </w:rPr>
        <w:t>Goldman Sachs – USA | Infosys Limited – Mysore, India</w:t>
      </w:r>
    </w:p>
    <w:p w14:paraId="4C0052CA" w14:textId="7998FFEF" w:rsidR="00DB288C" w:rsidRDefault="00D24E2C">
      <w:pPr>
        <w:pBdr>
          <w:top w:val="nil"/>
          <w:left w:val="nil"/>
          <w:bottom w:val="nil"/>
          <w:right w:val="nil"/>
          <w:between w:val="nil"/>
        </w:pBdr>
        <w:tabs>
          <w:tab w:val="left" w:pos="8125"/>
        </w:tabs>
        <w:spacing w:line="360" w:lineRule="auto"/>
        <w:ind w:left="271" w:hanging="271"/>
        <w:rPr>
          <w:b/>
          <w:color w:val="943634"/>
          <w:sz w:val="20"/>
          <w:szCs w:val="20"/>
        </w:rPr>
      </w:pPr>
      <w:r>
        <w:rPr>
          <w:rFonts w:ascii="Calibri" w:eastAsia="Calibri" w:hAnsi="Calibri" w:cs="Calibri"/>
          <w:b/>
          <w:color w:val="073763"/>
        </w:rPr>
        <w:t>Product Technical Lead (Solutions Consultant) | Sep 2014 – Feb 201</w:t>
      </w:r>
      <w:r w:rsidR="00B52875">
        <w:rPr>
          <w:rFonts w:ascii="Calibri" w:eastAsia="Calibri" w:hAnsi="Calibri" w:cs="Calibri"/>
          <w:b/>
          <w:color w:val="073763"/>
        </w:rPr>
        <w:t>7</w:t>
      </w:r>
      <w:r>
        <w:rPr>
          <w:rFonts w:ascii="Calibri" w:eastAsia="Calibri" w:hAnsi="Calibri" w:cs="Calibri"/>
          <w:b/>
          <w:color w:val="943634"/>
        </w:rPr>
        <w:tab/>
      </w:r>
    </w:p>
    <w:p w14:paraId="4C0052CB"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lastRenderedPageBreak/>
        <w:t>Translated</w:t>
      </w:r>
      <w:r>
        <w:rPr>
          <w:rFonts w:ascii="Calibri" w:eastAsia="Calibri" w:hAnsi="Calibri" w:cs="Calibri"/>
        </w:rPr>
        <w:t xml:space="preserve"> complex business needs into comprehensive BRDs, FRDs, and technical specifications, </w:t>
      </w:r>
      <w:r>
        <w:rPr>
          <w:rFonts w:ascii="Calibri" w:eastAsia="Calibri" w:hAnsi="Calibri" w:cs="Calibri"/>
          <w:b/>
        </w:rPr>
        <w:t>directing enhancements</w:t>
      </w:r>
      <w:r>
        <w:rPr>
          <w:rFonts w:ascii="Calibri" w:eastAsia="Calibri" w:hAnsi="Calibri" w:cs="Calibri"/>
        </w:rPr>
        <w:t xml:space="preserve"> across Finacle modules.</w:t>
      </w:r>
    </w:p>
    <w:p w14:paraId="4C0052CC"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t>Collaborated with stakeholders</w:t>
      </w:r>
      <w:r>
        <w:rPr>
          <w:rFonts w:ascii="Calibri" w:eastAsia="Calibri" w:hAnsi="Calibri" w:cs="Calibri"/>
        </w:rPr>
        <w:t xml:space="preserve"> to define and prioritize functional and UI/UX requirements, developing wireframes, process flows, and data mapping documents using Figma and Visio.</w:t>
      </w:r>
    </w:p>
    <w:p w14:paraId="4C0052CD"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t>Oversaw end-to-end solution implementation</w:t>
      </w:r>
      <w:r>
        <w:rPr>
          <w:rFonts w:ascii="Calibri" w:eastAsia="Calibri" w:hAnsi="Calibri" w:cs="Calibri"/>
        </w:rPr>
        <w:t xml:space="preserve">, establishing metadata ownership and enforcing data governance standards to ensure </w:t>
      </w:r>
      <w:r>
        <w:rPr>
          <w:rFonts w:ascii="Calibri" w:eastAsia="Calibri" w:hAnsi="Calibri" w:cs="Calibri"/>
          <w:b/>
        </w:rPr>
        <w:t>data integrity and regulatory compliance</w:t>
      </w:r>
      <w:r>
        <w:rPr>
          <w:rFonts w:ascii="Calibri" w:eastAsia="Calibri" w:hAnsi="Calibri" w:cs="Calibri"/>
        </w:rPr>
        <w:t>.</w:t>
      </w:r>
    </w:p>
    <w:p w14:paraId="4C0052CE"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t>Led UAT planning and execution</w:t>
      </w:r>
      <w:r>
        <w:rPr>
          <w:rFonts w:ascii="Calibri" w:eastAsia="Calibri" w:hAnsi="Calibri" w:cs="Calibri"/>
        </w:rPr>
        <w:t xml:space="preserve"> for major product releases, coordinating demos, stakeholder feedback, and validation to ensure </w:t>
      </w:r>
      <w:r>
        <w:rPr>
          <w:rFonts w:ascii="Calibri" w:eastAsia="Calibri" w:hAnsi="Calibri" w:cs="Calibri"/>
          <w:b/>
        </w:rPr>
        <w:t>high-quality delivery</w:t>
      </w:r>
      <w:r>
        <w:rPr>
          <w:rFonts w:ascii="Calibri" w:eastAsia="Calibri" w:hAnsi="Calibri" w:cs="Calibri"/>
        </w:rPr>
        <w:t>.</w:t>
      </w:r>
    </w:p>
    <w:p w14:paraId="4C0052CF"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t>Managed large data sets</w:t>
      </w:r>
      <w:r>
        <w:rPr>
          <w:rFonts w:ascii="Calibri" w:eastAsia="Calibri" w:hAnsi="Calibri" w:cs="Calibri"/>
        </w:rPr>
        <w:t xml:space="preserve"> using Hadoop and Spark, with proven expertise in </w:t>
      </w:r>
      <w:r>
        <w:rPr>
          <w:rFonts w:ascii="Calibri" w:eastAsia="Calibri" w:hAnsi="Calibri" w:cs="Calibri"/>
          <w:b/>
        </w:rPr>
        <w:t>building robust data pipelines and ETL processes</w:t>
      </w:r>
      <w:r>
        <w:rPr>
          <w:rFonts w:ascii="Calibri" w:eastAsia="Calibri" w:hAnsi="Calibri" w:cs="Calibri"/>
        </w:rPr>
        <w:t>.</w:t>
      </w:r>
    </w:p>
    <w:p w14:paraId="4C0052D0"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t>Guided BI and data analyst teams</w:t>
      </w:r>
      <w:r>
        <w:rPr>
          <w:rFonts w:ascii="Calibri" w:eastAsia="Calibri" w:hAnsi="Calibri" w:cs="Calibri"/>
        </w:rPr>
        <w:t xml:space="preserve"> in developing and deploying interactive Power BI dashboards, </w:t>
      </w:r>
      <w:r>
        <w:rPr>
          <w:rFonts w:ascii="Calibri" w:eastAsia="Calibri" w:hAnsi="Calibri" w:cs="Calibri"/>
          <w:b/>
        </w:rPr>
        <w:t>enabling critical business insights</w:t>
      </w:r>
      <w:r>
        <w:rPr>
          <w:rFonts w:ascii="Calibri" w:eastAsia="Calibri" w:hAnsi="Calibri" w:cs="Calibri"/>
        </w:rPr>
        <w:t xml:space="preserve"> through effective data modeling and visualization.</w:t>
      </w:r>
    </w:p>
    <w:p w14:paraId="4C0052D2" w14:textId="77777777" w:rsidR="00DB288C" w:rsidRDefault="00D24E2C">
      <w:pPr>
        <w:numPr>
          <w:ilvl w:val="0"/>
          <w:numId w:val="3"/>
        </w:numPr>
        <w:pBdr>
          <w:top w:val="nil"/>
          <w:left w:val="nil"/>
          <w:bottom w:val="nil"/>
          <w:right w:val="nil"/>
          <w:between w:val="nil"/>
        </w:pBdr>
        <w:tabs>
          <w:tab w:val="left" w:pos="360"/>
        </w:tabs>
        <w:spacing w:line="242" w:lineRule="auto"/>
        <w:ind w:left="360" w:right="403"/>
        <w:rPr>
          <w:color w:val="000000"/>
        </w:rPr>
      </w:pPr>
      <w:r>
        <w:rPr>
          <w:rFonts w:ascii="Calibri" w:eastAsia="Calibri" w:hAnsi="Calibri" w:cs="Calibri"/>
          <w:b/>
        </w:rPr>
        <w:t>Implemented stringent data governance controls</w:t>
      </w:r>
      <w:r>
        <w:rPr>
          <w:rFonts w:ascii="Calibri" w:eastAsia="Calibri" w:hAnsi="Calibri" w:cs="Calibri"/>
        </w:rPr>
        <w:t xml:space="preserve">, including data masking, quality checks, and role-based access management, </w:t>
      </w:r>
      <w:r>
        <w:rPr>
          <w:rFonts w:ascii="Calibri" w:eastAsia="Calibri" w:hAnsi="Calibri" w:cs="Calibri"/>
          <w:b/>
        </w:rPr>
        <w:t>ensuring data security and compliance</w:t>
      </w:r>
      <w:r>
        <w:rPr>
          <w:rFonts w:ascii="Calibri" w:eastAsia="Calibri" w:hAnsi="Calibri" w:cs="Calibri"/>
        </w:rPr>
        <w:t>.</w:t>
      </w:r>
    </w:p>
    <w:p w14:paraId="4C0052D3" w14:textId="77777777" w:rsidR="00DB288C" w:rsidRDefault="00DB288C">
      <w:pPr>
        <w:pBdr>
          <w:top w:val="nil"/>
          <w:left w:val="nil"/>
          <w:bottom w:val="nil"/>
          <w:right w:val="nil"/>
          <w:between w:val="nil"/>
        </w:pBdr>
        <w:tabs>
          <w:tab w:val="left" w:pos="360"/>
        </w:tabs>
        <w:spacing w:line="242" w:lineRule="auto"/>
        <w:ind w:right="403"/>
      </w:pPr>
    </w:p>
    <w:p w14:paraId="4C0052D4" w14:textId="77777777" w:rsidR="00DB288C" w:rsidRDefault="00D24E2C">
      <w:pPr>
        <w:pBdr>
          <w:top w:val="nil"/>
          <w:left w:val="nil"/>
          <w:bottom w:val="nil"/>
          <w:right w:val="nil"/>
          <w:between w:val="nil"/>
        </w:pBdr>
        <w:tabs>
          <w:tab w:val="left" w:pos="8125"/>
        </w:tabs>
        <w:ind w:left="271" w:hanging="271"/>
        <w:rPr>
          <w:rFonts w:ascii="Calibri" w:eastAsia="Calibri" w:hAnsi="Calibri" w:cs="Calibri"/>
          <w:b/>
          <w:color w:val="073763"/>
        </w:rPr>
      </w:pPr>
      <w:r>
        <w:rPr>
          <w:rFonts w:ascii="Calibri" w:eastAsia="Calibri" w:hAnsi="Calibri" w:cs="Calibri"/>
          <w:b/>
          <w:color w:val="073763"/>
        </w:rPr>
        <w:t>Discover Bank – USA | Infosys Limited – Mysore, India</w:t>
      </w:r>
    </w:p>
    <w:p w14:paraId="4C0052D5" w14:textId="75ECC89B" w:rsidR="00DB288C" w:rsidRDefault="00D24E2C">
      <w:pPr>
        <w:pBdr>
          <w:top w:val="nil"/>
          <w:left w:val="nil"/>
          <w:bottom w:val="nil"/>
          <w:right w:val="nil"/>
          <w:between w:val="nil"/>
        </w:pBdr>
        <w:tabs>
          <w:tab w:val="left" w:pos="8125"/>
        </w:tabs>
        <w:spacing w:line="360" w:lineRule="auto"/>
        <w:ind w:left="271" w:hanging="271"/>
        <w:rPr>
          <w:rFonts w:ascii="Calibri" w:eastAsia="Calibri" w:hAnsi="Calibri" w:cs="Calibri"/>
          <w:color w:val="073763"/>
        </w:rPr>
      </w:pPr>
      <w:r>
        <w:rPr>
          <w:rFonts w:ascii="Calibri" w:eastAsia="Calibri" w:hAnsi="Calibri" w:cs="Calibri"/>
          <w:b/>
          <w:color w:val="073763"/>
        </w:rPr>
        <w:t>Systems Analyst (Business Analyst) | Jun 2012 – Sep 2014</w:t>
      </w:r>
    </w:p>
    <w:p w14:paraId="4C0052D6" w14:textId="77777777" w:rsidR="00DB288C" w:rsidRDefault="00D24E2C">
      <w:pPr>
        <w:numPr>
          <w:ilvl w:val="0"/>
          <w:numId w:val="5"/>
        </w:numPr>
        <w:pBdr>
          <w:top w:val="nil"/>
          <w:left w:val="nil"/>
          <w:bottom w:val="nil"/>
          <w:right w:val="nil"/>
          <w:between w:val="nil"/>
        </w:pBdr>
        <w:tabs>
          <w:tab w:val="left" w:pos="8159"/>
          <w:tab w:val="left" w:pos="8714"/>
        </w:tabs>
        <w:ind w:left="360" w:right="12"/>
        <w:rPr>
          <w:rFonts w:ascii="Calibri" w:eastAsia="Calibri" w:hAnsi="Calibri" w:cs="Calibri"/>
          <w:color w:val="000000"/>
        </w:rPr>
      </w:pPr>
      <w:r>
        <w:rPr>
          <w:rFonts w:ascii="Calibri" w:eastAsia="Calibri" w:hAnsi="Calibri" w:cs="Calibri"/>
          <w:color w:val="000000"/>
        </w:rPr>
        <w:t xml:space="preserve">Led </w:t>
      </w:r>
      <w:r>
        <w:rPr>
          <w:rFonts w:ascii="Calibri" w:eastAsia="Calibri" w:hAnsi="Calibri" w:cs="Calibri"/>
        </w:rPr>
        <w:t xml:space="preserve">implementation and deployment of banking applications, ensuring configurations aligned with business and technical requirements for </w:t>
      </w:r>
      <w:r>
        <w:rPr>
          <w:rFonts w:ascii="Calibri" w:eastAsia="Calibri" w:hAnsi="Calibri" w:cs="Calibri"/>
          <w:b/>
        </w:rPr>
        <w:t>seamless production rollouts</w:t>
      </w:r>
      <w:r>
        <w:rPr>
          <w:rFonts w:ascii="Calibri" w:eastAsia="Calibri" w:hAnsi="Calibri" w:cs="Calibri"/>
        </w:rPr>
        <w:t>.</w:t>
      </w:r>
    </w:p>
    <w:p w14:paraId="4C0052D7" w14:textId="77777777" w:rsidR="00DB288C" w:rsidRDefault="00D24E2C">
      <w:pPr>
        <w:numPr>
          <w:ilvl w:val="0"/>
          <w:numId w:val="4"/>
        </w:numPr>
        <w:pBdr>
          <w:top w:val="nil"/>
          <w:left w:val="nil"/>
          <w:bottom w:val="nil"/>
          <w:right w:val="nil"/>
          <w:between w:val="nil"/>
        </w:pBdr>
        <w:tabs>
          <w:tab w:val="left" w:pos="540"/>
        </w:tabs>
        <w:spacing w:line="242" w:lineRule="auto"/>
        <w:ind w:left="360" w:right="83"/>
        <w:rPr>
          <w:rFonts w:ascii="Calibri" w:eastAsia="Calibri" w:hAnsi="Calibri" w:cs="Calibri"/>
          <w:color w:val="000000"/>
        </w:rPr>
      </w:pPr>
      <w:r>
        <w:rPr>
          <w:rFonts w:ascii="Calibri" w:eastAsia="Calibri" w:hAnsi="Calibri" w:cs="Calibri"/>
          <w:b/>
        </w:rPr>
        <w:t>Resolved production incidents</w:t>
      </w:r>
      <w:r>
        <w:rPr>
          <w:rFonts w:ascii="Calibri" w:eastAsia="Calibri" w:hAnsi="Calibri" w:cs="Calibri"/>
        </w:rPr>
        <w:t xml:space="preserve"> through log analysis and impact assessments, maintaining </w:t>
      </w:r>
      <w:r>
        <w:rPr>
          <w:rFonts w:ascii="Calibri" w:eastAsia="Calibri" w:hAnsi="Calibri" w:cs="Calibri"/>
          <w:b/>
        </w:rPr>
        <w:t>SLA compliance and high system availability</w:t>
      </w:r>
      <w:r>
        <w:rPr>
          <w:rFonts w:ascii="Calibri" w:eastAsia="Calibri" w:hAnsi="Calibri" w:cs="Calibri"/>
        </w:rPr>
        <w:t>.</w:t>
      </w:r>
    </w:p>
    <w:p w14:paraId="4C0052D8" w14:textId="77777777" w:rsidR="00DB288C" w:rsidRDefault="00D24E2C">
      <w:pPr>
        <w:numPr>
          <w:ilvl w:val="0"/>
          <w:numId w:val="4"/>
        </w:numPr>
        <w:pBdr>
          <w:top w:val="nil"/>
          <w:left w:val="nil"/>
          <w:bottom w:val="nil"/>
          <w:right w:val="nil"/>
          <w:between w:val="nil"/>
        </w:pBdr>
        <w:tabs>
          <w:tab w:val="left" w:pos="540"/>
        </w:tabs>
        <w:spacing w:line="242" w:lineRule="auto"/>
        <w:ind w:left="360" w:right="83"/>
        <w:rPr>
          <w:rFonts w:ascii="Calibri" w:eastAsia="Calibri" w:hAnsi="Calibri" w:cs="Calibri"/>
          <w:color w:val="000000"/>
        </w:rPr>
      </w:pPr>
      <w:r>
        <w:rPr>
          <w:rFonts w:ascii="Calibri" w:eastAsia="Calibri" w:hAnsi="Calibri" w:cs="Calibri"/>
          <w:b/>
        </w:rPr>
        <w:t>Coordinated hotfix and patch deployments</w:t>
      </w:r>
      <w:r>
        <w:rPr>
          <w:rFonts w:ascii="Calibri" w:eastAsia="Calibri" w:hAnsi="Calibri" w:cs="Calibri"/>
        </w:rPr>
        <w:t xml:space="preserve">, collaborating with development, QA, and infrastructure teams for post-deployment validation, ensuring </w:t>
      </w:r>
      <w:r>
        <w:rPr>
          <w:rFonts w:ascii="Calibri" w:eastAsia="Calibri" w:hAnsi="Calibri" w:cs="Calibri"/>
          <w:b/>
        </w:rPr>
        <w:t>environmental stability and minimizing disruptions</w:t>
      </w:r>
      <w:r>
        <w:rPr>
          <w:rFonts w:ascii="Calibri" w:eastAsia="Calibri" w:hAnsi="Calibri" w:cs="Calibri"/>
        </w:rPr>
        <w:t>.</w:t>
      </w:r>
    </w:p>
    <w:p w14:paraId="4C0052D9" w14:textId="77777777" w:rsidR="00DB288C" w:rsidRDefault="00D24E2C">
      <w:pPr>
        <w:numPr>
          <w:ilvl w:val="0"/>
          <w:numId w:val="4"/>
        </w:numPr>
        <w:pBdr>
          <w:top w:val="nil"/>
          <w:left w:val="nil"/>
          <w:bottom w:val="nil"/>
          <w:right w:val="nil"/>
          <w:between w:val="nil"/>
        </w:pBdr>
        <w:tabs>
          <w:tab w:val="left" w:pos="540"/>
        </w:tabs>
        <w:spacing w:line="242" w:lineRule="auto"/>
        <w:ind w:left="360" w:right="83"/>
        <w:rPr>
          <w:rFonts w:ascii="Calibri" w:eastAsia="Calibri" w:hAnsi="Calibri" w:cs="Calibri"/>
          <w:color w:val="000000"/>
        </w:rPr>
      </w:pPr>
      <w:r>
        <w:rPr>
          <w:rFonts w:ascii="Calibri" w:eastAsia="Calibri" w:hAnsi="Calibri" w:cs="Calibri"/>
          <w:b/>
        </w:rPr>
        <w:t>Optimized batch job performance</w:t>
      </w:r>
      <w:r>
        <w:rPr>
          <w:rFonts w:ascii="Calibri" w:eastAsia="Calibri" w:hAnsi="Calibri" w:cs="Calibri"/>
        </w:rPr>
        <w:t xml:space="preserve">, identifying recurring issues and implementing tuning techniques that </w:t>
      </w:r>
      <w:r>
        <w:rPr>
          <w:rFonts w:ascii="Calibri" w:eastAsia="Calibri" w:hAnsi="Calibri" w:cs="Calibri"/>
          <w:b/>
        </w:rPr>
        <w:t>improved processing efficiency by 25%</w:t>
      </w:r>
      <w:r>
        <w:rPr>
          <w:rFonts w:ascii="Calibri" w:eastAsia="Calibri" w:hAnsi="Calibri" w:cs="Calibri"/>
        </w:rPr>
        <w:t>.</w:t>
      </w:r>
    </w:p>
    <w:p w14:paraId="4C0052DA" w14:textId="77777777" w:rsidR="00DB288C" w:rsidRDefault="00D24E2C">
      <w:pPr>
        <w:numPr>
          <w:ilvl w:val="0"/>
          <w:numId w:val="4"/>
        </w:numPr>
        <w:pBdr>
          <w:top w:val="nil"/>
          <w:left w:val="nil"/>
          <w:bottom w:val="nil"/>
          <w:right w:val="nil"/>
          <w:between w:val="nil"/>
        </w:pBdr>
        <w:tabs>
          <w:tab w:val="left" w:pos="540"/>
        </w:tabs>
        <w:spacing w:line="242" w:lineRule="auto"/>
        <w:ind w:left="360" w:right="83"/>
        <w:rPr>
          <w:rFonts w:ascii="Calibri" w:eastAsia="Calibri" w:hAnsi="Calibri" w:cs="Calibri"/>
          <w:color w:val="000000"/>
        </w:rPr>
      </w:pPr>
      <w:r>
        <w:rPr>
          <w:rFonts w:ascii="Calibri" w:eastAsia="Calibri" w:hAnsi="Calibri" w:cs="Calibri"/>
          <w:b/>
        </w:rPr>
        <w:t>Enhanced system reliability</w:t>
      </w:r>
      <w:r>
        <w:rPr>
          <w:rFonts w:ascii="Calibri" w:eastAsia="Calibri" w:hAnsi="Calibri" w:cs="Calibri"/>
        </w:rPr>
        <w:t xml:space="preserve"> by identifying common failure patterns and implementing preventive measures, </w:t>
      </w:r>
      <w:r>
        <w:rPr>
          <w:rFonts w:ascii="Calibri" w:eastAsia="Calibri" w:hAnsi="Calibri" w:cs="Calibri"/>
          <w:b/>
        </w:rPr>
        <w:t>reducing production incidents by 20%</w:t>
      </w:r>
      <w:r>
        <w:rPr>
          <w:rFonts w:ascii="Calibri" w:eastAsia="Calibri" w:hAnsi="Calibri" w:cs="Calibri"/>
        </w:rPr>
        <w:t>.</w:t>
      </w:r>
    </w:p>
    <w:p w14:paraId="4C0052DB" w14:textId="77777777" w:rsidR="00DB288C" w:rsidRDefault="00D24E2C">
      <w:pPr>
        <w:numPr>
          <w:ilvl w:val="0"/>
          <w:numId w:val="4"/>
        </w:numPr>
        <w:pBdr>
          <w:top w:val="nil"/>
          <w:left w:val="nil"/>
          <w:bottom w:val="nil"/>
          <w:right w:val="nil"/>
          <w:between w:val="nil"/>
        </w:pBdr>
        <w:tabs>
          <w:tab w:val="left" w:pos="540"/>
        </w:tabs>
        <w:spacing w:line="242" w:lineRule="auto"/>
        <w:ind w:left="360" w:right="83"/>
        <w:rPr>
          <w:rFonts w:ascii="Calibri" w:eastAsia="Calibri" w:hAnsi="Calibri" w:cs="Calibri"/>
          <w:color w:val="000000"/>
        </w:rPr>
      </w:pPr>
      <w:r>
        <w:rPr>
          <w:rFonts w:ascii="Calibri" w:eastAsia="Calibri" w:hAnsi="Calibri" w:cs="Calibri"/>
          <w:b/>
        </w:rPr>
        <w:t>Troubleshooting and optimized application integrations</w:t>
      </w:r>
      <w:r>
        <w:rPr>
          <w:rFonts w:ascii="Calibri" w:eastAsia="Calibri" w:hAnsi="Calibri" w:cs="Calibri"/>
        </w:rPr>
        <w:t xml:space="preserve"> via RESTful APIs and SOAP services, ensuring </w:t>
      </w:r>
      <w:r>
        <w:rPr>
          <w:rFonts w:ascii="Calibri" w:eastAsia="Calibri" w:hAnsi="Calibri" w:cs="Calibri"/>
          <w:b/>
        </w:rPr>
        <w:t>smooth data flow across modules and third-party systems</w:t>
      </w:r>
      <w:r>
        <w:rPr>
          <w:rFonts w:ascii="Calibri" w:eastAsia="Calibri" w:hAnsi="Calibri" w:cs="Calibri"/>
        </w:rPr>
        <w:t>.</w:t>
      </w:r>
    </w:p>
    <w:p w14:paraId="4C0052DC" w14:textId="77777777" w:rsidR="00DB288C" w:rsidRDefault="00DB288C">
      <w:pPr>
        <w:pBdr>
          <w:top w:val="nil"/>
          <w:left w:val="nil"/>
          <w:bottom w:val="nil"/>
          <w:right w:val="nil"/>
          <w:between w:val="nil"/>
        </w:pBdr>
        <w:tabs>
          <w:tab w:val="left" w:pos="540"/>
        </w:tabs>
        <w:spacing w:line="242" w:lineRule="auto"/>
        <w:ind w:right="83"/>
        <w:rPr>
          <w:rFonts w:ascii="Calibri" w:eastAsia="Calibri" w:hAnsi="Calibri" w:cs="Calibri"/>
        </w:rPr>
      </w:pPr>
    </w:p>
    <w:p w14:paraId="4C0052DD" w14:textId="77777777" w:rsidR="00DB288C" w:rsidRDefault="00D24E2C">
      <w:pPr>
        <w:pBdr>
          <w:top w:val="nil"/>
          <w:left w:val="nil"/>
          <w:bottom w:val="nil"/>
          <w:right w:val="nil"/>
          <w:between w:val="nil"/>
        </w:pBdr>
        <w:tabs>
          <w:tab w:val="left" w:pos="8125"/>
        </w:tabs>
        <w:ind w:left="271" w:hanging="271"/>
        <w:rPr>
          <w:rFonts w:ascii="Calibri" w:eastAsia="Calibri" w:hAnsi="Calibri" w:cs="Calibri"/>
          <w:b/>
          <w:color w:val="073763"/>
        </w:rPr>
      </w:pPr>
      <w:proofErr w:type="spellStart"/>
      <w:r>
        <w:rPr>
          <w:rFonts w:ascii="Calibri" w:eastAsia="Calibri" w:hAnsi="Calibri" w:cs="Calibri"/>
          <w:b/>
          <w:color w:val="073763"/>
        </w:rPr>
        <w:t>Bancolombia</w:t>
      </w:r>
      <w:proofErr w:type="spellEnd"/>
      <w:r>
        <w:rPr>
          <w:rFonts w:ascii="Calibri" w:eastAsia="Calibri" w:hAnsi="Calibri" w:cs="Calibri"/>
          <w:b/>
          <w:color w:val="073763"/>
        </w:rPr>
        <w:t xml:space="preserve"> – Columbia | Infosys Limited – Mysore, India</w:t>
      </w:r>
    </w:p>
    <w:p w14:paraId="4C0052DE" w14:textId="4AC3B07F" w:rsidR="00DB288C" w:rsidRDefault="00D24E2C" w:rsidP="00B21C7E">
      <w:pPr>
        <w:pBdr>
          <w:top w:val="nil"/>
          <w:left w:val="nil"/>
          <w:bottom w:val="nil"/>
          <w:right w:val="nil"/>
          <w:between w:val="nil"/>
        </w:pBdr>
        <w:tabs>
          <w:tab w:val="left" w:pos="8125"/>
        </w:tabs>
        <w:spacing w:line="360" w:lineRule="auto"/>
        <w:ind w:left="271" w:hanging="271"/>
        <w:rPr>
          <w:rFonts w:ascii="Calibri" w:eastAsia="Calibri" w:hAnsi="Calibri" w:cs="Calibri"/>
          <w:color w:val="073763"/>
        </w:rPr>
      </w:pPr>
      <w:r>
        <w:rPr>
          <w:rFonts w:ascii="Calibri" w:eastAsia="Calibri" w:hAnsi="Calibri" w:cs="Calibri"/>
          <w:b/>
          <w:color w:val="073763"/>
        </w:rPr>
        <w:t>Systems Engineer (Test Automation Engineer) | Aug 2008 – Jun 2012</w:t>
      </w:r>
    </w:p>
    <w:p w14:paraId="4C0052DF" w14:textId="77777777" w:rsidR="00DB288C" w:rsidRDefault="00D24E2C">
      <w:pPr>
        <w:numPr>
          <w:ilvl w:val="0"/>
          <w:numId w:val="6"/>
        </w:numPr>
        <w:pBdr>
          <w:top w:val="nil"/>
          <w:left w:val="nil"/>
          <w:bottom w:val="nil"/>
          <w:right w:val="nil"/>
          <w:between w:val="nil"/>
        </w:pBdr>
        <w:spacing w:line="242" w:lineRule="auto"/>
        <w:ind w:left="360" w:right="491"/>
        <w:rPr>
          <w:rFonts w:ascii="Calibri" w:eastAsia="Calibri" w:hAnsi="Calibri" w:cs="Calibri"/>
          <w:color w:val="000000"/>
        </w:rPr>
      </w:pPr>
      <w:r>
        <w:rPr>
          <w:rFonts w:ascii="Calibri" w:eastAsia="Calibri" w:hAnsi="Calibri" w:cs="Calibri"/>
          <w:b/>
        </w:rPr>
        <w:t>Designed and executed</w:t>
      </w:r>
      <w:r>
        <w:rPr>
          <w:rFonts w:ascii="Calibri" w:eastAsia="Calibri" w:hAnsi="Calibri" w:cs="Calibri"/>
        </w:rPr>
        <w:t xml:space="preserve"> end-to-end functional testing for Finacle CRM and Core Banking (CASA &amp; Loans), ensuring </w:t>
      </w:r>
      <w:r>
        <w:rPr>
          <w:rFonts w:ascii="Calibri" w:eastAsia="Calibri" w:hAnsi="Calibri" w:cs="Calibri"/>
          <w:b/>
        </w:rPr>
        <w:t>data accuracy and compliance</w:t>
      </w:r>
      <w:r>
        <w:rPr>
          <w:rFonts w:ascii="Calibri" w:eastAsia="Calibri" w:hAnsi="Calibri" w:cs="Calibri"/>
        </w:rPr>
        <w:t>.</w:t>
      </w:r>
    </w:p>
    <w:p w14:paraId="4C0052E0" w14:textId="77777777" w:rsidR="00DB288C" w:rsidRDefault="00D24E2C">
      <w:pPr>
        <w:numPr>
          <w:ilvl w:val="0"/>
          <w:numId w:val="6"/>
        </w:numPr>
        <w:pBdr>
          <w:top w:val="nil"/>
          <w:left w:val="nil"/>
          <w:bottom w:val="nil"/>
          <w:right w:val="nil"/>
          <w:between w:val="nil"/>
        </w:pBdr>
        <w:spacing w:line="242" w:lineRule="auto"/>
        <w:ind w:left="360" w:right="491"/>
        <w:rPr>
          <w:rFonts w:ascii="Calibri" w:eastAsia="Calibri" w:hAnsi="Calibri" w:cs="Calibri"/>
          <w:color w:val="000000"/>
        </w:rPr>
      </w:pPr>
      <w:r>
        <w:rPr>
          <w:rFonts w:ascii="Calibri" w:eastAsia="Calibri" w:hAnsi="Calibri" w:cs="Calibri"/>
          <w:b/>
        </w:rPr>
        <w:t>Developed and implemented automated regression test scripts</w:t>
      </w:r>
      <w:r>
        <w:rPr>
          <w:rFonts w:ascii="Calibri" w:eastAsia="Calibri" w:hAnsi="Calibri" w:cs="Calibri"/>
        </w:rPr>
        <w:t xml:space="preserve">, improving test efficiency by </w:t>
      </w:r>
      <w:r>
        <w:rPr>
          <w:rFonts w:ascii="Calibri" w:eastAsia="Calibri" w:hAnsi="Calibri" w:cs="Calibri"/>
          <w:b/>
        </w:rPr>
        <w:t>30%</w:t>
      </w:r>
      <w:r>
        <w:rPr>
          <w:rFonts w:ascii="Calibri" w:eastAsia="Calibri" w:hAnsi="Calibri" w:cs="Calibri"/>
        </w:rPr>
        <w:t xml:space="preserve"> and reducing manual effort.</w:t>
      </w:r>
    </w:p>
    <w:p w14:paraId="4C0052E1" w14:textId="77777777" w:rsidR="00DB288C" w:rsidRDefault="00D24E2C">
      <w:pPr>
        <w:numPr>
          <w:ilvl w:val="0"/>
          <w:numId w:val="6"/>
        </w:numPr>
        <w:pBdr>
          <w:top w:val="nil"/>
          <w:left w:val="nil"/>
          <w:bottom w:val="nil"/>
          <w:right w:val="nil"/>
          <w:between w:val="nil"/>
        </w:pBdr>
        <w:spacing w:line="242" w:lineRule="auto"/>
        <w:ind w:left="360" w:right="491"/>
        <w:rPr>
          <w:rFonts w:ascii="Calibri" w:eastAsia="Calibri" w:hAnsi="Calibri" w:cs="Calibri"/>
          <w:color w:val="000000"/>
        </w:rPr>
      </w:pPr>
      <w:r>
        <w:rPr>
          <w:rFonts w:ascii="Calibri" w:eastAsia="Calibri" w:hAnsi="Calibri" w:cs="Calibri"/>
          <w:b/>
        </w:rPr>
        <w:t>Led defect triage and root cause analysis</w:t>
      </w:r>
      <w:r>
        <w:rPr>
          <w:rFonts w:ascii="Calibri" w:eastAsia="Calibri" w:hAnsi="Calibri" w:cs="Calibri"/>
        </w:rPr>
        <w:t xml:space="preserve">, implementing preventive measures to </w:t>
      </w:r>
      <w:r>
        <w:rPr>
          <w:rFonts w:ascii="Calibri" w:eastAsia="Calibri" w:hAnsi="Calibri" w:cs="Calibri"/>
          <w:b/>
        </w:rPr>
        <w:t>reduce recurring issues</w:t>
      </w:r>
      <w:r>
        <w:rPr>
          <w:rFonts w:ascii="Calibri" w:eastAsia="Calibri" w:hAnsi="Calibri" w:cs="Calibri"/>
        </w:rPr>
        <w:t>.</w:t>
      </w:r>
    </w:p>
    <w:p w14:paraId="4C0052E2" w14:textId="77777777" w:rsidR="00DB288C" w:rsidRDefault="00D24E2C">
      <w:pPr>
        <w:numPr>
          <w:ilvl w:val="0"/>
          <w:numId w:val="6"/>
        </w:numPr>
        <w:pBdr>
          <w:top w:val="nil"/>
          <w:left w:val="nil"/>
          <w:bottom w:val="nil"/>
          <w:right w:val="nil"/>
          <w:between w:val="nil"/>
        </w:pBdr>
        <w:spacing w:line="242" w:lineRule="auto"/>
        <w:ind w:left="360" w:right="491"/>
        <w:rPr>
          <w:rFonts w:ascii="Calibri" w:eastAsia="Calibri" w:hAnsi="Calibri" w:cs="Calibri"/>
          <w:color w:val="000000"/>
        </w:rPr>
      </w:pPr>
      <w:r>
        <w:rPr>
          <w:rFonts w:ascii="Calibri" w:eastAsia="Calibri" w:hAnsi="Calibri" w:cs="Calibri"/>
          <w:b/>
        </w:rPr>
        <w:t>Conducted integration testing and batch upload validations</w:t>
      </w:r>
      <w:r>
        <w:rPr>
          <w:rFonts w:ascii="Calibri" w:eastAsia="Calibri" w:hAnsi="Calibri" w:cs="Calibri"/>
        </w:rPr>
        <w:t xml:space="preserve">, ensuring </w:t>
      </w:r>
      <w:r>
        <w:rPr>
          <w:rFonts w:ascii="Calibri" w:eastAsia="Calibri" w:hAnsi="Calibri" w:cs="Calibri"/>
          <w:b/>
        </w:rPr>
        <w:t>seamless data flow and accurate processing</w:t>
      </w:r>
      <w:r>
        <w:rPr>
          <w:rFonts w:ascii="Calibri" w:eastAsia="Calibri" w:hAnsi="Calibri" w:cs="Calibri"/>
        </w:rPr>
        <w:t xml:space="preserve"> across Finacle modules.</w:t>
      </w:r>
    </w:p>
    <w:p w14:paraId="4C0052E3" w14:textId="77777777" w:rsidR="00DB288C" w:rsidRDefault="00D24E2C">
      <w:pPr>
        <w:numPr>
          <w:ilvl w:val="0"/>
          <w:numId w:val="6"/>
        </w:numPr>
        <w:pBdr>
          <w:top w:val="nil"/>
          <w:left w:val="nil"/>
          <w:bottom w:val="nil"/>
          <w:right w:val="nil"/>
          <w:between w:val="nil"/>
        </w:pBdr>
        <w:spacing w:line="242" w:lineRule="auto"/>
        <w:ind w:left="360" w:right="491"/>
        <w:rPr>
          <w:rFonts w:ascii="Calibri" w:eastAsia="Calibri" w:hAnsi="Calibri" w:cs="Calibri"/>
          <w:color w:val="000000"/>
        </w:rPr>
      </w:pPr>
      <w:r>
        <w:rPr>
          <w:rFonts w:ascii="Calibri" w:eastAsia="Calibri" w:hAnsi="Calibri" w:cs="Calibri"/>
          <w:b/>
        </w:rPr>
        <w:t>Defined and tracked key QA metrics</w:t>
      </w:r>
      <w:r>
        <w:rPr>
          <w:rFonts w:ascii="Calibri" w:eastAsia="Calibri" w:hAnsi="Calibri" w:cs="Calibri"/>
        </w:rPr>
        <w:t xml:space="preserve"> (Defect Density, Test Coverage, Leakage) to drive </w:t>
      </w:r>
      <w:r>
        <w:rPr>
          <w:rFonts w:ascii="Calibri" w:eastAsia="Calibri" w:hAnsi="Calibri" w:cs="Calibri"/>
          <w:b/>
        </w:rPr>
        <w:t>data-driven quality improvements</w:t>
      </w:r>
      <w:r>
        <w:rPr>
          <w:rFonts w:ascii="Calibri" w:eastAsia="Calibri" w:hAnsi="Calibri" w:cs="Calibri"/>
        </w:rPr>
        <w:t>.</w:t>
      </w:r>
    </w:p>
    <w:p w14:paraId="4C0052E4" w14:textId="77777777" w:rsidR="00DB288C" w:rsidRDefault="00D24E2C" w:rsidP="00F360AD">
      <w:pPr>
        <w:numPr>
          <w:ilvl w:val="0"/>
          <w:numId w:val="6"/>
        </w:numPr>
        <w:pBdr>
          <w:top w:val="nil"/>
          <w:left w:val="nil"/>
          <w:bottom w:val="nil"/>
          <w:right w:val="nil"/>
          <w:between w:val="nil"/>
        </w:pBdr>
        <w:spacing w:line="242" w:lineRule="auto"/>
        <w:ind w:left="360" w:right="491"/>
        <w:rPr>
          <w:rFonts w:ascii="Calibri" w:eastAsia="Calibri" w:hAnsi="Calibri" w:cs="Calibri"/>
          <w:color w:val="000000"/>
        </w:rPr>
      </w:pPr>
      <w:r>
        <w:rPr>
          <w:rFonts w:ascii="Calibri" w:eastAsia="Calibri" w:hAnsi="Calibri" w:cs="Calibri"/>
          <w:b/>
        </w:rPr>
        <w:t>Performed manual security testing</w:t>
      </w:r>
      <w:r>
        <w:rPr>
          <w:rFonts w:ascii="Calibri" w:eastAsia="Calibri" w:hAnsi="Calibri" w:cs="Calibri"/>
        </w:rPr>
        <w:t xml:space="preserve"> (XSS, SQL injection, authentication bypass) to </w:t>
      </w:r>
      <w:r>
        <w:rPr>
          <w:rFonts w:ascii="Calibri" w:eastAsia="Calibri" w:hAnsi="Calibri" w:cs="Calibri"/>
          <w:b/>
        </w:rPr>
        <w:t>uncover vulnerabilities and enhance application resilience</w:t>
      </w:r>
      <w:r>
        <w:rPr>
          <w:rFonts w:ascii="Calibri" w:eastAsia="Calibri" w:hAnsi="Calibri" w:cs="Calibri"/>
        </w:rPr>
        <w:t>.</w:t>
      </w:r>
    </w:p>
    <w:p w14:paraId="4C0052E5" w14:textId="77777777" w:rsidR="00DB288C" w:rsidRDefault="00D24E2C" w:rsidP="00F360AD">
      <w:pPr>
        <w:pStyle w:val="Heading1"/>
        <w:spacing w:before="0" w:line="360" w:lineRule="auto"/>
        <w:ind w:firstLine="71"/>
        <w:jc w:val="center"/>
        <w:rPr>
          <w:color w:val="073763"/>
          <w:sz w:val="26"/>
          <w:szCs w:val="26"/>
        </w:rPr>
      </w:pPr>
      <w:bookmarkStart w:id="4" w:name="bookmark=id.9ova8su4hpqw" w:colFirst="0" w:colLast="0"/>
      <w:bookmarkEnd w:id="4"/>
      <w:r>
        <w:rPr>
          <w:rFonts w:ascii="Calibri" w:eastAsia="Calibri" w:hAnsi="Calibri" w:cs="Calibri"/>
          <w:color w:val="073763"/>
        </w:rPr>
        <w:t>Education Details</w:t>
      </w:r>
    </w:p>
    <w:p w14:paraId="4C0052E7" w14:textId="027BBA2D" w:rsidR="00DB288C" w:rsidRPr="00F360AD" w:rsidRDefault="00D24E2C" w:rsidP="00F360AD">
      <w:pPr>
        <w:numPr>
          <w:ilvl w:val="0"/>
          <w:numId w:val="7"/>
        </w:numPr>
        <w:pBdr>
          <w:top w:val="nil"/>
          <w:left w:val="nil"/>
          <w:bottom w:val="nil"/>
          <w:right w:val="nil"/>
          <w:between w:val="nil"/>
        </w:pBdr>
        <w:tabs>
          <w:tab w:val="left" w:pos="8830"/>
        </w:tabs>
        <w:ind w:left="360"/>
        <w:rPr>
          <w:rFonts w:ascii="Calibri" w:eastAsia="Calibri" w:hAnsi="Calibri" w:cs="Calibri"/>
          <w:color w:val="000000"/>
        </w:rPr>
      </w:pPr>
      <w:r>
        <w:rPr>
          <w:rFonts w:ascii="Calibri" w:eastAsia="Calibri" w:hAnsi="Calibri" w:cs="Calibri"/>
          <w:b/>
          <w:color w:val="000000"/>
        </w:rPr>
        <w:t>Master of Technology</w:t>
      </w:r>
      <w:r>
        <w:rPr>
          <w:rFonts w:ascii="Calibri" w:eastAsia="Calibri" w:hAnsi="Calibri" w:cs="Calibri"/>
          <w:color w:val="000000"/>
        </w:rPr>
        <w:t xml:space="preserve"> in Quality Management, Birla Institute of Technology, Pilani— India, April 2018</w:t>
      </w:r>
    </w:p>
    <w:p w14:paraId="4C0052E9" w14:textId="11F90F22" w:rsidR="00DB288C" w:rsidRDefault="00D24E2C" w:rsidP="00F360AD">
      <w:pPr>
        <w:numPr>
          <w:ilvl w:val="0"/>
          <w:numId w:val="7"/>
        </w:numPr>
        <w:pBdr>
          <w:top w:val="nil"/>
          <w:left w:val="nil"/>
          <w:bottom w:val="nil"/>
          <w:right w:val="nil"/>
          <w:between w:val="nil"/>
        </w:pBdr>
        <w:tabs>
          <w:tab w:val="left" w:pos="10164"/>
        </w:tabs>
        <w:ind w:left="360"/>
        <w:rPr>
          <w:rFonts w:ascii="Calibri" w:eastAsia="Calibri" w:hAnsi="Calibri" w:cs="Calibri"/>
          <w:color w:val="000000"/>
        </w:rPr>
      </w:pPr>
      <w:r w:rsidRPr="00F360AD">
        <w:rPr>
          <w:rFonts w:ascii="Calibri" w:eastAsia="Calibri" w:hAnsi="Calibri" w:cs="Calibri"/>
          <w:b/>
          <w:color w:val="000000"/>
        </w:rPr>
        <w:t xml:space="preserve">Bachelor of Technology </w:t>
      </w:r>
      <w:r w:rsidRPr="00F360AD">
        <w:rPr>
          <w:rFonts w:ascii="Calibri" w:eastAsia="Calibri" w:hAnsi="Calibri" w:cs="Calibri"/>
          <w:color w:val="000000"/>
        </w:rPr>
        <w:t>in Information Science and Technology, Acharya Nagarjuna University — India, April 2008</w:t>
      </w:r>
    </w:p>
    <w:p w14:paraId="49F3C504" w14:textId="77777777" w:rsidR="00F360AD" w:rsidRPr="00F360AD" w:rsidRDefault="00F360AD" w:rsidP="00F360AD">
      <w:pPr>
        <w:pBdr>
          <w:top w:val="nil"/>
          <w:left w:val="nil"/>
          <w:bottom w:val="nil"/>
          <w:right w:val="nil"/>
          <w:between w:val="nil"/>
        </w:pBdr>
        <w:tabs>
          <w:tab w:val="left" w:pos="10164"/>
        </w:tabs>
        <w:ind w:left="360"/>
        <w:rPr>
          <w:rFonts w:ascii="Calibri" w:eastAsia="Calibri" w:hAnsi="Calibri" w:cs="Calibri"/>
          <w:color w:val="000000"/>
        </w:rPr>
      </w:pPr>
    </w:p>
    <w:p w14:paraId="4C0052EA" w14:textId="77777777" w:rsidR="00DB288C" w:rsidRDefault="00D24E2C" w:rsidP="00F360AD">
      <w:pPr>
        <w:pStyle w:val="Heading1"/>
        <w:spacing w:line="360" w:lineRule="auto"/>
        <w:ind w:left="72"/>
        <w:jc w:val="center"/>
        <w:rPr>
          <w:rFonts w:ascii="Calibri" w:eastAsia="Calibri" w:hAnsi="Calibri" w:cs="Calibri"/>
          <w:color w:val="073763"/>
        </w:rPr>
      </w:pPr>
      <w:r>
        <w:rPr>
          <w:rFonts w:ascii="Calibri" w:eastAsia="Calibri" w:hAnsi="Calibri" w:cs="Calibri"/>
          <w:color w:val="073763"/>
        </w:rPr>
        <w:t>Certifications</w:t>
      </w:r>
    </w:p>
    <w:p w14:paraId="4C0052EB" w14:textId="2DA9CD6E" w:rsidR="00DB288C" w:rsidRPr="0095614A" w:rsidRDefault="0095614A" w:rsidP="0095614A">
      <w:pPr>
        <w:numPr>
          <w:ilvl w:val="0"/>
          <w:numId w:val="7"/>
        </w:numPr>
        <w:pBdr>
          <w:top w:val="nil"/>
          <w:left w:val="nil"/>
          <w:bottom w:val="nil"/>
          <w:right w:val="nil"/>
          <w:between w:val="nil"/>
        </w:pBdr>
        <w:tabs>
          <w:tab w:val="left" w:pos="668"/>
        </w:tabs>
        <w:spacing w:line="227" w:lineRule="auto"/>
        <w:ind w:left="360"/>
        <w:rPr>
          <w:rFonts w:ascii="Calibri" w:eastAsia="Calibri" w:hAnsi="Calibri" w:cs="Calibri"/>
          <w:b/>
          <w:color w:val="000000"/>
        </w:rPr>
      </w:pPr>
      <w:r>
        <w:rPr>
          <w:rFonts w:ascii="Calibri" w:eastAsia="Calibri" w:hAnsi="Calibri" w:cs="Calibri"/>
          <w:color w:val="000000"/>
        </w:rPr>
        <w:t xml:space="preserve">Certified ScrumMaster </w:t>
      </w:r>
      <w:r>
        <w:rPr>
          <w:rFonts w:ascii="Calibri" w:eastAsia="Calibri" w:hAnsi="Calibri" w:cs="Calibri"/>
          <w:b/>
          <w:color w:val="000000"/>
        </w:rPr>
        <w:t>(CSM)</w:t>
      </w:r>
      <w:r>
        <w:rPr>
          <w:rFonts w:ascii="Calibri" w:eastAsia="Calibri" w:hAnsi="Calibri" w:cs="Calibri"/>
          <w:b/>
          <w:color w:val="000000"/>
        </w:rPr>
        <w:t xml:space="preserve"> | </w:t>
      </w:r>
      <w:r w:rsidR="00D24E2C" w:rsidRPr="0095614A">
        <w:rPr>
          <w:rFonts w:ascii="Calibri" w:eastAsia="Calibri" w:hAnsi="Calibri" w:cs="Calibri"/>
          <w:color w:val="000000"/>
        </w:rPr>
        <w:t xml:space="preserve">Certified Scrum Product Owner </w:t>
      </w:r>
      <w:r w:rsidR="00D24E2C" w:rsidRPr="0095614A">
        <w:rPr>
          <w:rFonts w:ascii="Calibri" w:eastAsia="Calibri" w:hAnsi="Calibri" w:cs="Calibri"/>
          <w:b/>
          <w:color w:val="000000"/>
        </w:rPr>
        <w:t>(CSPO)</w:t>
      </w:r>
      <w:r w:rsidR="00D70F64" w:rsidRPr="0095614A">
        <w:rPr>
          <w:rFonts w:ascii="Calibri" w:eastAsia="Calibri" w:hAnsi="Calibri" w:cs="Calibri"/>
          <w:b/>
          <w:color w:val="000000"/>
        </w:rPr>
        <w:t xml:space="preserve"> | </w:t>
      </w:r>
      <w:r w:rsidR="00D70F64" w:rsidRPr="0095614A">
        <w:rPr>
          <w:rFonts w:ascii="Calibri" w:eastAsia="Calibri" w:hAnsi="Calibri" w:cs="Calibri"/>
          <w:color w:val="000000"/>
        </w:rPr>
        <w:t xml:space="preserve">Project Management Professional </w:t>
      </w:r>
      <w:r w:rsidR="00D70F64" w:rsidRPr="0095614A">
        <w:rPr>
          <w:rFonts w:ascii="Calibri" w:eastAsia="Calibri" w:hAnsi="Calibri" w:cs="Calibri"/>
          <w:b/>
          <w:color w:val="000000"/>
        </w:rPr>
        <w:t>(PMP)</w:t>
      </w:r>
    </w:p>
    <w:p w14:paraId="4C0052EC" w14:textId="77777777" w:rsidR="00DB288C" w:rsidRPr="00D70F64" w:rsidRDefault="00D24E2C">
      <w:pPr>
        <w:numPr>
          <w:ilvl w:val="0"/>
          <w:numId w:val="7"/>
        </w:numPr>
        <w:pBdr>
          <w:top w:val="nil"/>
          <w:left w:val="nil"/>
          <w:bottom w:val="nil"/>
          <w:right w:val="nil"/>
          <w:between w:val="nil"/>
        </w:pBdr>
        <w:tabs>
          <w:tab w:val="left" w:pos="668"/>
        </w:tabs>
        <w:spacing w:line="219" w:lineRule="auto"/>
        <w:ind w:left="360"/>
        <w:rPr>
          <w:rFonts w:ascii="Calibri" w:eastAsia="Calibri" w:hAnsi="Calibri" w:cs="Calibri"/>
          <w:color w:val="000000"/>
          <w:lang w:val="pt-BR"/>
        </w:rPr>
      </w:pPr>
      <w:r w:rsidRPr="00D70F64">
        <w:rPr>
          <w:rFonts w:ascii="Calibri" w:eastAsia="Calibri" w:hAnsi="Calibri" w:cs="Calibri"/>
          <w:b/>
          <w:color w:val="000000"/>
          <w:lang w:val="pt-BR"/>
        </w:rPr>
        <w:t xml:space="preserve">Microsoft Azure </w:t>
      </w:r>
      <w:r w:rsidRPr="00D70F64">
        <w:rPr>
          <w:rFonts w:ascii="Calibri" w:eastAsia="Calibri" w:hAnsi="Calibri" w:cs="Calibri"/>
          <w:color w:val="000000"/>
          <w:lang w:val="pt-BR"/>
        </w:rPr>
        <w:t xml:space="preserve">Fundamentals | </w:t>
      </w:r>
      <w:r w:rsidRPr="00D70F64">
        <w:rPr>
          <w:rFonts w:ascii="Calibri" w:eastAsia="Calibri" w:hAnsi="Calibri" w:cs="Calibri"/>
          <w:b/>
          <w:color w:val="000000"/>
          <w:lang w:val="pt-BR"/>
        </w:rPr>
        <w:t xml:space="preserve">Microsoft Azure </w:t>
      </w:r>
      <w:r w:rsidRPr="00D70F64">
        <w:rPr>
          <w:rFonts w:ascii="Calibri" w:eastAsia="Calibri" w:hAnsi="Calibri" w:cs="Calibri"/>
          <w:color w:val="000000"/>
          <w:lang w:val="pt-BR"/>
        </w:rPr>
        <w:t>Data Fundamentals</w:t>
      </w:r>
    </w:p>
    <w:p w14:paraId="4C0052EE" w14:textId="67215BF8" w:rsidR="00DB288C" w:rsidRPr="00F360AD" w:rsidRDefault="00D24E2C" w:rsidP="00E21650">
      <w:pPr>
        <w:numPr>
          <w:ilvl w:val="0"/>
          <w:numId w:val="7"/>
        </w:numPr>
        <w:pBdr>
          <w:top w:val="nil"/>
          <w:left w:val="nil"/>
          <w:bottom w:val="nil"/>
          <w:right w:val="nil"/>
          <w:between w:val="nil"/>
        </w:pBdr>
        <w:tabs>
          <w:tab w:val="left" w:pos="668"/>
        </w:tabs>
        <w:spacing w:line="227" w:lineRule="auto"/>
        <w:ind w:left="360"/>
        <w:rPr>
          <w:rFonts w:ascii="Calibri" w:eastAsia="Calibri" w:hAnsi="Calibri" w:cs="Calibri"/>
          <w:color w:val="000000"/>
        </w:rPr>
      </w:pPr>
      <w:r w:rsidRPr="00F360AD">
        <w:rPr>
          <w:rFonts w:ascii="Calibri" w:eastAsia="Calibri" w:hAnsi="Calibri" w:cs="Calibri"/>
          <w:b/>
          <w:color w:val="000000"/>
        </w:rPr>
        <w:t xml:space="preserve">IBM Rational </w:t>
      </w:r>
      <w:r w:rsidRPr="00F360AD">
        <w:rPr>
          <w:rFonts w:ascii="Calibri" w:eastAsia="Calibri" w:hAnsi="Calibri" w:cs="Calibri"/>
          <w:color w:val="000000"/>
        </w:rPr>
        <w:t>Functional Tester</w:t>
      </w:r>
      <w:r w:rsidR="00F360AD" w:rsidRPr="00F360AD">
        <w:rPr>
          <w:rFonts w:ascii="Calibri" w:eastAsia="Calibri" w:hAnsi="Calibri" w:cs="Calibri"/>
          <w:color w:val="000000"/>
        </w:rPr>
        <w:t xml:space="preserve"> | </w:t>
      </w:r>
      <w:r w:rsidRPr="00F360AD">
        <w:rPr>
          <w:rFonts w:ascii="Calibri" w:eastAsia="Calibri" w:hAnsi="Calibri" w:cs="Calibri"/>
          <w:b/>
        </w:rPr>
        <w:t xml:space="preserve">IIBF </w:t>
      </w:r>
      <w:r w:rsidRPr="00F360AD">
        <w:rPr>
          <w:rFonts w:ascii="Calibri" w:eastAsia="Calibri" w:hAnsi="Calibri" w:cs="Calibri"/>
        </w:rPr>
        <w:t>AML/KYC Certification</w:t>
      </w:r>
    </w:p>
    <w:sectPr w:rsidR="00DB288C" w:rsidRPr="00F360AD">
      <w:pgSz w:w="12240" w:h="15840"/>
      <w:pgMar w:top="320" w:right="720" w:bottom="280" w:left="36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7ABD7D-F013-48E0-8F3E-2D8D8411799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6D47E41-E0D0-4AE9-BFD6-E737FF8A0EB2}"/>
    <w:embedBold r:id="rId3" w:fontKey="{3B4E9B31-342E-4017-8208-89B120D65C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D667E25-AADA-4D56-A618-A8B13E09F759}"/>
    <w:embedItalic r:id="rId5" w:fontKey="{F2EFC807-06A4-4FA7-A266-8FC10C70962A}"/>
  </w:font>
  <w:font w:name="Calibri">
    <w:panose1 w:val="020F0502020204030204"/>
    <w:charset w:val="00"/>
    <w:family w:val="swiss"/>
    <w:pitch w:val="variable"/>
    <w:sig w:usb0="E4002EFF" w:usb1="C200247B" w:usb2="00000009" w:usb3="00000000" w:csb0="000001FF" w:csb1="00000000"/>
    <w:embedRegular r:id="rId6" w:fontKey="{9727AD9E-0AC8-473B-93CC-2BBFCD435C5C}"/>
    <w:embedBold r:id="rId7" w:fontKey="{25DCD792-B8F8-42A0-9CBF-75236A95FF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7A8"/>
    <w:multiLevelType w:val="multilevel"/>
    <w:tmpl w:val="D0AA86B8"/>
    <w:lvl w:ilvl="0">
      <w:start w:val="1"/>
      <w:numFmt w:val="bullet"/>
      <w:lvlText w:val="●"/>
      <w:lvlJc w:val="left"/>
      <w:pPr>
        <w:ind w:left="994" w:hanging="360"/>
      </w:pPr>
      <w:rPr>
        <w:rFonts w:ascii="Noto Sans Symbols" w:eastAsia="Noto Sans Symbols" w:hAnsi="Noto Sans Symbols" w:cs="Noto Sans Symbols"/>
      </w:rPr>
    </w:lvl>
    <w:lvl w:ilvl="1">
      <w:start w:val="1"/>
      <w:numFmt w:val="bullet"/>
      <w:lvlText w:val="o"/>
      <w:lvlJc w:val="left"/>
      <w:pPr>
        <w:ind w:left="1714" w:hanging="360"/>
      </w:pPr>
      <w:rPr>
        <w:rFonts w:ascii="Courier New" w:eastAsia="Courier New" w:hAnsi="Courier New" w:cs="Courier New"/>
      </w:rPr>
    </w:lvl>
    <w:lvl w:ilvl="2">
      <w:start w:val="1"/>
      <w:numFmt w:val="bullet"/>
      <w:lvlText w:val="▪"/>
      <w:lvlJc w:val="left"/>
      <w:pPr>
        <w:ind w:left="2434" w:hanging="360"/>
      </w:pPr>
      <w:rPr>
        <w:rFonts w:ascii="Noto Sans Symbols" w:eastAsia="Noto Sans Symbols" w:hAnsi="Noto Sans Symbols" w:cs="Noto Sans Symbols"/>
      </w:rPr>
    </w:lvl>
    <w:lvl w:ilvl="3">
      <w:start w:val="1"/>
      <w:numFmt w:val="bullet"/>
      <w:lvlText w:val="●"/>
      <w:lvlJc w:val="left"/>
      <w:pPr>
        <w:ind w:left="3154" w:hanging="360"/>
      </w:pPr>
      <w:rPr>
        <w:rFonts w:ascii="Noto Sans Symbols" w:eastAsia="Noto Sans Symbols" w:hAnsi="Noto Sans Symbols" w:cs="Noto Sans Symbols"/>
      </w:rPr>
    </w:lvl>
    <w:lvl w:ilvl="4">
      <w:start w:val="1"/>
      <w:numFmt w:val="bullet"/>
      <w:lvlText w:val="o"/>
      <w:lvlJc w:val="left"/>
      <w:pPr>
        <w:ind w:left="3874" w:hanging="360"/>
      </w:pPr>
      <w:rPr>
        <w:rFonts w:ascii="Courier New" w:eastAsia="Courier New" w:hAnsi="Courier New" w:cs="Courier New"/>
      </w:rPr>
    </w:lvl>
    <w:lvl w:ilvl="5">
      <w:start w:val="1"/>
      <w:numFmt w:val="bullet"/>
      <w:lvlText w:val="▪"/>
      <w:lvlJc w:val="left"/>
      <w:pPr>
        <w:ind w:left="4594" w:hanging="360"/>
      </w:pPr>
      <w:rPr>
        <w:rFonts w:ascii="Noto Sans Symbols" w:eastAsia="Noto Sans Symbols" w:hAnsi="Noto Sans Symbols" w:cs="Noto Sans Symbols"/>
      </w:rPr>
    </w:lvl>
    <w:lvl w:ilvl="6">
      <w:start w:val="1"/>
      <w:numFmt w:val="bullet"/>
      <w:lvlText w:val="●"/>
      <w:lvlJc w:val="left"/>
      <w:pPr>
        <w:ind w:left="5314" w:hanging="360"/>
      </w:pPr>
      <w:rPr>
        <w:rFonts w:ascii="Noto Sans Symbols" w:eastAsia="Noto Sans Symbols" w:hAnsi="Noto Sans Symbols" w:cs="Noto Sans Symbols"/>
      </w:rPr>
    </w:lvl>
    <w:lvl w:ilvl="7">
      <w:start w:val="1"/>
      <w:numFmt w:val="bullet"/>
      <w:lvlText w:val="o"/>
      <w:lvlJc w:val="left"/>
      <w:pPr>
        <w:ind w:left="6034" w:hanging="360"/>
      </w:pPr>
      <w:rPr>
        <w:rFonts w:ascii="Courier New" w:eastAsia="Courier New" w:hAnsi="Courier New" w:cs="Courier New"/>
      </w:rPr>
    </w:lvl>
    <w:lvl w:ilvl="8">
      <w:start w:val="1"/>
      <w:numFmt w:val="bullet"/>
      <w:lvlText w:val="▪"/>
      <w:lvlJc w:val="left"/>
      <w:pPr>
        <w:ind w:left="6754" w:hanging="360"/>
      </w:pPr>
      <w:rPr>
        <w:rFonts w:ascii="Noto Sans Symbols" w:eastAsia="Noto Sans Symbols" w:hAnsi="Noto Sans Symbols" w:cs="Noto Sans Symbols"/>
      </w:rPr>
    </w:lvl>
  </w:abstractNum>
  <w:abstractNum w:abstractNumId="1" w15:restartNumberingAfterBreak="0">
    <w:nsid w:val="22A2668E"/>
    <w:multiLevelType w:val="multilevel"/>
    <w:tmpl w:val="609CA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6E1502"/>
    <w:multiLevelType w:val="multilevel"/>
    <w:tmpl w:val="D25A49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A26689C"/>
    <w:multiLevelType w:val="multilevel"/>
    <w:tmpl w:val="E1D09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D73893"/>
    <w:multiLevelType w:val="multilevel"/>
    <w:tmpl w:val="5AB8C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7183DC1"/>
    <w:multiLevelType w:val="multilevel"/>
    <w:tmpl w:val="CAC8E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822669"/>
    <w:multiLevelType w:val="multilevel"/>
    <w:tmpl w:val="6532C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82845346">
    <w:abstractNumId w:val="2"/>
  </w:num>
  <w:num w:numId="2" w16cid:durableId="1785542415">
    <w:abstractNumId w:val="5"/>
  </w:num>
  <w:num w:numId="3" w16cid:durableId="1108088494">
    <w:abstractNumId w:val="3"/>
  </w:num>
  <w:num w:numId="4" w16cid:durableId="181093543">
    <w:abstractNumId w:val="4"/>
  </w:num>
  <w:num w:numId="5" w16cid:durableId="1770003763">
    <w:abstractNumId w:val="6"/>
  </w:num>
  <w:num w:numId="6" w16cid:durableId="2139882253">
    <w:abstractNumId w:val="1"/>
  </w:num>
  <w:num w:numId="7" w16cid:durableId="120128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88C"/>
    <w:rsid w:val="0000284F"/>
    <w:rsid w:val="000037E0"/>
    <w:rsid w:val="00012185"/>
    <w:rsid w:val="000716F5"/>
    <w:rsid w:val="00080314"/>
    <w:rsid w:val="00092F8B"/>
    <w:rsid w:val="000C2A47"/>
    <w:rsid w:val="001549DB"/>
    <w:rsid w:val="00190CD7"/>
    <w:rsid w:val="001C4F56"/>
    <w:rsid w:val="00203F2A"/>
    <w:rsid w:val="00231A94"/>
    <w:rsid w:val="00251EF1"/>
    <w:rsid w:val="0028239E"/>
    <w:rsid w:val="00293CEB"/>
    <w:rsid w:val="002A48A5"/>
    <w:rsid w:val="003658E7"/>
    <w:rsid w:val="003A135B"/>
    <w:rsid w:val="003D10BD"/>
    <w:rsid w:val="003F5A83"/>
    <w:rsid w:val="00412AA6"/>
    <w:rsid w:val="00413333"/>
    <w:rsid w:val="004436FB"/>
    <w:rsid w:val="0044712B"/>
    <w:rsid w:val="00450422"/>
    <w:rsid w:val="0047157E"/>
    <w:rsid w:val="00471E04"/>
    <w:rsid w:val="004753DD"/>
    <w:rsid w:val="004A5595"/>
    <w:rsid w:val="004C0F7A"/>
    <w:rsid w:val="004F4D9E"/>
    <w:rsid w:val="00545D60"/>
    <w:rsid w:val="00546B35"/>
    <w:rsid w:val="00586335"/>
    <w:rsid w:val="00587F39"/>
    <w:rsid w:val="00591D09"/>
    <w:rsid w:val="005A3DAB"/>
    <w:rsid w:val="005A7D44"/>
    <w:rsid w:val="005B1174"/>
    <w:rsid w:val="005B1FA7"/>
    <w:rsid w:val="005B2D2B"/>
    <w:rsid w:val="005E06FC"/>
    <w:rsid w:val="00606E69"/>
    <w:rsid w:val="00616F89"/>
    <w:rsid w:val="00621E92"/>
    <w:rsid w:val="00634BC5"/>
    <w:rsid w:val="00647E9D"/>
    <w:rsid w:val="00663E41"/>
    <w:rsid w:val="0069758F"/>
    <w:rsid w:val="006E0B61"/>
    <w:rsid w:val="006E4DCD"/>
    <w:rsid w:val="007377BE"/>
    <w:rsid w:val="00742B93"/>
    <w:rsid w:val="007A1687"/>
    <w:rsid w:val="007D76EF"/>
    <w:rsid w:val="00835B09"/>
    <w:rsid w:val="00870B15"/>
    <w:rsid w:val="00873710"/>
    <w:rsid w:val="00882BF6"/>
    <w:rsid w:val="00885CBC"/>
    <w:rsid w:val="00896DC3"/>
    <w:rsid w:val="008A5396"/>
    <w:rsid w:val="008B6ABA"/>
    <w:rsid w:val="008C0F9F"/>
    <w:rsid w:val="008E3266"/>
    <w:rsid w:val="008F569D"/>
    <w:rsid w:val="00917F1A"/>
    <w:rsid w:val="009314AB"/>
    <w:rsid w:val="0094713D"/>
    <w:rsid w:val="0095614A"/>
    <w:rsid w:val="00980E79"/>
    <w:rsid w:val="00985933"/>
    <w:rsid w:val="00993F67"/>
    <w:rsid w:val="009B749E"/>
    <w:rsid w:val="009F5ADB"/>
    <w:rsid w:val="00A059ED"/>
    <w:rsid w:val="00AB2308"/>
    <w:rsid w:val="00AC1C4A"/>
    <w:rsid w:val="00AD2432"/>
    <w:rsid w:val="00AD6559"/>
    <w:rsid w:val="00AE1746"/>
    <w:rsid w:val="00AE5BAB"/>
    <w:rsid w:val="00B21C7E"/>
    <w:rsid w:val="00B23D4E"/>
    <w:rsid w:val="00B33A92"/>
    <w:rsid w:val="00B41BCD"/>
    <w:rsid w:val="00B52875"/>
    <w:rsid w:val="00BB019E"/>
    <w:rsid w:val="00BC6C9C"/>
    <w:rsid w:val="00BE3982"/>
    <w:rsid w:val="00BE3A2E"/>
    <w:rsid w:val="00C06A0D"/>
    <w:rsid w:val="00C165F8"/>
    <w:rsid w:val="00C754ED"/>
    <w:rsid w:val="00CB6B34"/>
    <w:rsid w:val="00CD2B91"/>
    <w:rsid w:val="00CF10B9"/>
    <w:rsid w:val="00CF3302"/>
    <w:rsid w:val="00D13AC0"/>
    <w:rsid w:val="00D24E2C"/>
    <w:rsid w:val="00D60472"/>
    <w:rsid w:val="00D70F64"/>
    <w:rsid w:val="00D85DC5"/>
    <w:rsid w:val="00D96A69"/>
    <w:rsid w:val="00DB288C"/>
    <w:rsid w:val="00DE0027"/>
    <w:rsid w:val="00DE4B7F"/>
    <w:rsid w:val="00E40D41"/>
    <w:rsid w:val="00E51A46"/>
    <w:rsid w:val="00E7493A"/>
    <w:rsid w:val="00F14870"/>
    <w:rsid w:val="00F33B94"/>
    <w:rsid w:val="00F360AD"/>
    <w:rsid w:val="00F66BA1"/>
    <w:rsid w:val="00FE103E"/>
    <w:rsid w:val="00FF0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52A3"/>
  <w15:docId w15:val="{CB2726B2-17B4-40DA-9250-B9880DE7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3"/>
      <w:ind w:left="71"/>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00"/>
      <w:ind w:left="57"/>
      <w:jc w:val="center"/>
    </w:pPr>
    <w:rPr>
      <w:sz w:val="49"/>
      <w:szCs w:val="49"/>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5"/>
    <w:tblPr>
      <w:tblStyleRowBandSize w:val="1"/>
      <w:tblStyleColBandSize w:val="1"/>
      <w:tblCellMar>
        <w:left w:w="108" w:type="dxa"/>
        <w:right w:w="108" w:type="dxa"/>
      </w:tblCellMar>
    </w:tblPr>
  </w:style>
  <w:style w:type="table" w:customStyle="1" w:styleId="a0">
    <w:basedOn w:val="TableNormal5"/>
    <w:tblPr>
      <w:tblStyleRowBandSize w:val="1"/>
      <w:tblStyleColBandSize w:val="1"/>
      <w:tblCellMar>
        <w:left w:w="108" w:type="dxa"/>
        <w:right w:w="108" w:type="dxa"/>
      </w:tblCellMar>
    </w:tblPr>
  </w:style>
  <w:style w:type="table" w:customStyle="1" w:styleId="a1">
    <w:basedOn w:val="TableNormal5"/>
    <w:tblPr>
      <w:tblStyleRowBandSize w:val="1"/>
      <w:tblStyleColBandSize w:val="1"/>
      <w:tblCellMar>
        <w:left w:w="108"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BE3982"/>
    <w:rPr>
      <w:color w:val="0000FF" w:themeColor="hyperlink"/>
      <w:u w:val="single"/>
    </w:rPr>
  </w:style>
  <w:style w:type="character" w:styleId="UnresolvedMention">
    <w:name w:val="Unresolved Mention"/>
    <w:basedOn w:val="DefaultParagraphFont"/>
    <w:uiPriority w:val="99"/>
    <w:semiHidden/>
    <w:unhideWhenUsed/>
    <w:rsid w:val="00BE3982"/>
    <w:rPr>
      <w:color w:val="605E5C"/>
      <w:shd w:val="clear" w:color="auto" w:fill="E1DFDD"/>
    </w:rPr>
  </w:style>
  <w:style w:type="character" w:styleId="FollowedHyperlink">
    <w:name w:val="FollowedHyperlink"/>
    <w:basedOn w:val="DefaultParagraphFont"/>
    <w:uiPriority w:val="99"/>
    <w:semiHidden/>
    <w:unhideWhenUsed/>
    <w:rsid w:val="00BE3A2E"/>
    <w:rPr>
      <w:color w:val="800080" w:themeColor="followedHyperlink"/>
      <w:u w:val="single"/>
    </w:rPr>
  </w:style>
  <w:style w:type="paragraph" w:styleId="NormalWeb">
    <w:name w:val="Normal (Web)"/>
    <w:basedOn w:val="Normal"/>
    <w:uiPriority w:val="99"/>
    <w:semiHidden/>
    <w:unhideWhenUsed/>
    <w:rsid w:val="008B6ABA"/>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B6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9077">
      <w:bodyDiv w:val="1"/>
      <w:marLeft w:val="0"/>
      <w:marRight w:val="0"/>
      <w:marTop w:val="0"/>
      <w:marBottom w:val="0"/>
      <w:divBdr>
        <w:top w:val="none" w:sz="0" w:space="0" w:color="auto"/>
        <w:left w:val="none" w:sz="0" w:space="0" w:color="auto"/>
        <w:bottom w:val="none" w:sz="0" w:space="0" w:color="auto"/>
        <w:right w:val="none" w:sz="0" w:space="0" w:color="auto"/>
      </w:divBdr>
    </w:div>
    <w:div w:id="37366606">
      <w:bodyDiv w:val="1"/>
      <w:marLeft w:val="0"/>
      <w:marRight w:val="0"/>
      <w:marTop w:val="0"/>
      <w:marBottom w:val="0"/>
      <w:divBdr>
        <w:top w:val="none" w:sz="0" w:space="0" w:color="auto"/>
        <w:left w:val="none" w:sz="0" w:space="0" w:color="auto"/>
        <w:bottom w:val="none" w:sz="0" w:space="0" w:color="auto"/>
        <w:right w:val="none" w:sz="0" w:space="0" w:color="auto"/>
      </w:divBdr>
    </w:div>
    <w:div w:id="125008048">
      <w:bodyDiv w:val="1"/>
      <w:marLeft w:val="0"/>
      <w:marRight w:val="0"/>
      <w:marTop w:val="0"/>
      <w:marBottom w:val="0"/>
      <w:divBdr>
        <w:top w:val="none" w:sz="0" w:space="0" w:color="auto"/>
        <w:left w:val="none" w:sz="0" w:space="0" w:color="auto"/>
        <w:bottom w:val="none" w:sz="0" w:space="0" w:color="auto"/>
        <w:right w:val="none" w:sz="0" w:space="0" w:color="auto"/>
      </w:divBdr>
    </w:div>
    <w:div w:id="244926330">
      <w:bodyDiv w:val="1"/>
      <w:marLeft w:val="0"/>
      <w:marRight w:val="0"/>
      <w:marTop w:val="0"/>
      <w:marBottom w:val="0"/>
      <w:divBdr>
        <w:top w:val="none" w:sz="0" w:space="0" w:color="auto"/>
        <w:left w:val="none" w:sz="0" w:space="0" w:color="auto"/>
        <w:bottom w:val="none" w:sz="0" w:space="0" w:color="auto"/>
        <w:right w:val="none" w:sz="0" w:space="0" w:color="auto"/>
      </w:divBdr>
    </w:div>
    <w:div w:id="284308705">
      <w:bodyDiv w:val="1"/>
      <w:marLeft w:val="0"/>
      <w:marRight w:val="0"/>
      <w:marTop w:val="0"/>
      <w:marBottom w:val="0"/>
      <w:divBdr>
        <w:top w:val="none" w:sz="0" w:space="0" w:color="auto"/>
        <w:left w:val="none" w:sz="0" w:space="0" w:color="auto"/>
        <w:bottom w:val="none" w:sz="0" w:space="0" w:color="auto"/>
        <w:right w:val="none" w:sz="0" w:space="0" w:color="auto"/>
      </w:divBdr>
    </w:div>
    <w:div w:id="342391758">
      <w:bodyDiv w:val="1"/>
      <w:marLeft w:val="0"/>
      <w:marRight w:val="0"/>
      <w:marTop w:val="0"/>
      <w:marBottom w:val="0"/>
      <w:divBdr>
        <w:top w:val="none" w:sz="0" w:space="0" w:color="auto"/>
        <w:left w:val="none" w:sz="0" w:space="0" w:color="auto"/>
        <w:bottom w:val="none" w:sz="0" w:space="0" w:color="auto"/>
        <w:right w:val="none" w:sz="0" w:space="0" w:color="auto"/>
      </w:divBdr>
    </w:div>
    <w:div w:id="484128577">
      <w:bodyDiv w:val="1"/>
      <w:marLeft w:val="0"/>
      <w:marRight w:val="0"/>
      <w:marTop w:val="0"/>
      <w:marBottom w:val="0"/>
      <w:divBdr>
        <w:top w:val="none" w:sz="0" w:space="0" w:color="auto"/>
        <w:left w:val="none" w:sz="0" w:space="0" w:color="auto"/>
        <w:bottom w:val="none" w:sz="0" w:space="0" w:color="auto"/>
        <w:right w:val="none" w:sz="0" w:space="0" w:color="auto"/>
      </w:divBdr>
    </w:div>
    <w:div w:id="488717159">
      <w:bodyDiv w:val="1"/>
      <w:marLeft w:val="0"/>
      <w:marRight w:val="0"/>
      <w:marTop w:val="0"/>
      <w:marBottom w:val="0"/>
      <w:divBdr>
        <w:top w:val="none" w:sz="0" w:space="0" w:color="auto"/>
        <w:left w:val="none" w:sz="0" w:space="0" w:color="auto"/>
        <w:bottom w:val="none" w:sz="0" w:space="0" w:color="auto"/>
        <w:right w:val="none" w:sz="0" w:space="0" w:color="auto"/>
      </w:divBdr>
    </w:div>
    <w:div w:id="498617121">
      <w:bodyDiv w:val="1"/>
      <w:marLeft w:val="0"/>
      <w:marRight w:val="0"/>
      <w:marTop w:val="0"/>
      <w:marBottom w:val="0"/>
      <w:divBdr>
        <w:top w:val="none" w:sz="0" w:space="0" w:color="auto"/>
        <w:left w:val="none" w:sz="0" w:space="0" w:color="auto"/>
        <w:bottom w:val="none" w:sz="0" w:space="0" w:color="auto"/>
        <w:right w:val="none" w:sz="0" w:space="0" w:color="auto"/>
      </w:divBdr>
    </w:div>
    <w:div w:id="540822129">
      <w:bodyDiv w:val="1"/>
      <w:marLeft w:val="0"/>
      <w:marRight w:val="0"/>
      <w:marTop w:val="0"/>
      <w:marBottom w:val="0"/>
      <w:divBdr>
        <w:top w:val="none" w:sz="0" w:space="0" w:color="auto"/>
        <w:left w:val="none" w:sz="0" w:space="0" w:color="auto"/>
        <w:bottom w:val="none" w:sz="0" w:space="0" w:color="auto"/>
        <w:right w:val="none" w:sz="0" w:space="0" w:color="auto"/>
      </w:divBdr>
    </w:div>
    <w:div w:id="759177983">
      <w:bodyDiv w:val="1"/>
      <w:marLeft w:val="0"/>
      <w:marRight w:val="0"/>
      <w:marTop w:val="0"/>
      <w:marBottom w:val="0"/>
      <w:divBdr>
        <w:top w:val="none" w:sz="0" w:space="0" w:color="auto"/>
        <w:left w:val="none" w:sz="0" w:space="0" w:color="auto"/>
        <w:bottom w:val="none" w:sz="0" w:space="0" w:color="auto"/>
        <w:right w:val="none" w:sz="0" w:space="0" w:color="auto"/>
      </w:divBdr>
    </w:div>
    <w:div w:id="870336751">
      <w:bodyDiv w:val="1"/>
      <w:marLeft w:val="0"/>
      <w:marRight w:val="0"/>
      <w:marTop w:val="0"/>
      <w:marBottom w:val="0"/>
      <w:divBdr>
        <w:top w:val="none" w:sz="0" w:space="0" w:color="auto"/>
        <w:left w:val="none" w:sz="0" w:space="0" w:color="auto"/>
        <w:bottom w:val="none" w:sz="0" w:space="0" w:color="auto"/>
        <w:right w:val="none" w:sz="0" w:space="0" w:color="auto"/>
      </w:divBdr>
    </w:div>
    <w:div w:id="1049575640">
      <w:bodyDiv w:val="1"/>
      <w:marLeft w:val="0"/>
      <w:marRight w:val="0"/>
      <w:marTop w:val="0"/>
      <w:marBottom w:val="0"/>
      <w:divBdr>
        <w:top w:val="none" w:sz="0" w:space="0" w:color="auto"/>
        <w:left w:val="none" w:sz="0" w:space="0" w:color="auto"/>
        <w:bottom w:val="none" w:sz="0" w:space="0" w:color="auto"/>
        <w:right w:val="none" w:sz="0" w:space="0" w:color="auto"/>
      </w:divBdr>
    </w:div>
    <w:div w:id="1148745941">
      <w:bodyDiv w:val="1"/>
      <w:marLeft w:val="0"/>
      <w:marRight w:val="0"/>
      <w:marTop w:val="0"/>
      <w:marBottom w:val="0"/>
      <w:divBdr>
        <w:top w:val="none" w:sz="0" w:space="0" w:color="auto"/>
        <w:left w:val="none" w:sz="0" w:space="0" w:color="auto"/>
        <w:bottom w:val="none" w:sz="0" w:space="0" w:color="auto"/>
        <w:right w:val="none" w:sz="0" w:space="0" w:color="auto"/>
      </w:divBdr>
    </w:div>
    <w:div w:id="1485318398">
      <w:bodyDiv w:val="1"/>
      <w:marLeft w:val="0"/>
      <w:marRight w:val="0"/>
      <w:marTop w:val="0"/>
      <w:marBottom w:val="0"/>
      <w:divBdr>
        <w:top w:val="none" w:sz="0" w:space="0" w:color="auto"/>
        <w:left w:val="none" w:sz="0" w:space="0" w:color="auto"/>
        <w:bottom w:val="none" w:sz="0" w:space="0" w:color="auto"/>
        <w:right w:val="none" w:sz="0" w:space="0" w:color="auto"/>
      </w:divBdr>
    </w:div>
    <w:div w:id="1494638657">
      <w:bodyDiv w:val="1"/>
      <w:marLeft w:val="0"/>
      <w:marRight w:val="0"/>
      <w:marTop w:val="0"/>
      <w:marBottom w:val="0"/>
      <w:divBdr>
        <w:top w:val="none" w:sz="0" w:space="0" w:color="auto"/>
        <w:left w:val="none" w:sz="0" w:space="0" w:color="auto"/>
        <w:bottom w:val="none" w:sz="0" w:space="0" w:color="auto"/>
        <w:right w:val="none" w:sz="0" w:space="0" w:color="auto"/>
      </w:divBdr>
    </w:div>
    <w:div w:id="1528762128">
      <w:bodyDiv w:val="1"/>
      <w:marLeft w:val="0"/>
      <w:marRight w:val="0"/>
      <w:marTop w:val="0"/>
      <w:marBottom w:val="0"/>
      <w:divBdr>
        <w:top w:val="none" w:sz="0" w:space="0" w:color="auto"/>
        <w:left w:val="none" w:sz="0" w:space="0" w:color="auto"/>
        <w:bottom w:val="none" w:sz="0" w:space="0" w:color="auto"/>
        <w:right w:val="none" w:sz="0" w:space="0" w:color="auto"/>
      </w:divBdr>
    </w:div>
    <w:div w:id="1576888943">
      <w:bodyDiv w:val="1"/>
      <w:marLeft w:val="0"/>
      <w:marRight w:val="0"/>
      <w:marTop w:val="0"/>
      <w:marBottom w:val="0"/>
      <w:divBdr>
        <w:top w:val="none" w:sz="0" w:space="0" w:color="auto"/>
        <w:left w:val="none" w:sz="0" w:space="0" w:color="auto"/>
        <w:bottom w:val="none" w:sz="0" w:space="0" w:color="auto"/>
        <w:right w:val="none" w:sz="0" w:space="0" w:color="auto"/>
      </w:divBdr>
    </w:div>
    <w:div w:id="1699045869">
      <w:bodyDiv w:val="1"/>
      <w:marLeft w:val="0"/>
      <w:marRight w:val="0"/>
      <w:marTop w:val="0"/>
      <w:marBottom w:val="0"/>
      <w:divBdr>
        <w:top w:val="none" w:sz="0" w:space="0" w:color="auto"/>
        <w:left w:val="none" w:sz="0" w:space="0" w:color="auto"/>
        <w:bottom w:val="none" w:sz="0" w:space="0" w:color="auto"/>
        <w:right w:val="none" w:sz="0" w:space="0" w:color="auto"/>
      </w:divBdr>
    </w:div>
    <w:div w:id="1869053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veen.nammi@valuemomentum.co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6GpI/bseCCB0Tk2Aqxe8aySrA==">CgMxLjAyDmgueDFxOG1jdXlsbnRkMg9pZC42em5rcTI3b2pqcWwyD2lkLjVsOXFuN2JmcDh2YzIPaWQuNzZ0b24wcHBuM2R5Mg9pZC45b3ZhOHN1NGhwcXcyDmlkLmx3ZzVzbmdpeGE2OAByITFpX1pYNGswd2pFQm5wbG93UlM3TXZwQmU1eUVwYl9zTQ==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1563</Words>
  <Characters>10522</Characters>
  <Application>Microsoft Office Word</Application>
  <DocSecurity>0</DocSecurity>
  <Lines>154</Lines>
  <Paragraphs>92</Paragraphs>
  <ScaleCrop>false</ScaleCrop>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Kumar Nammi</cp:lastModifiedBy>
  <cp:revision>135</cp:revision>
  <dcterms:created xsi:type="dcterms:W3CDTF">2025-10-07T14:33:00Z</dcterms:created>
  <dcterms:modified xsi:type="dcterms:W3CDTF">2025-10-08T17:33:00Z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2025-05-19T00:00:00Z</vt:lpwstr>
  </property>
  <property fmtid="{D5CDD505-2E9C-101B-9397-08002B2CF9AE}" pid="3" name="Creator">
    <vt:lpwstr>LaTeX with hyperref</vt:lpwstr>
  </property>
  <property fmtid="{D5CDD505-2E9C-101B-9397-08002B2CF9AE}" pid="4" name="LastSaved">
    <vt:lpwstr>2025-05-22T00:00:00Z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