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417"/>
        <w:gridCol w:w="5165"/>
      </w:tblGrid>
      <w:tr w:rsidR="00BA44EE" w:rsidTr="00BA44EE">
        <w:trPr>
          <w:trHeight w:val="416"/>
        </w:trPr>
        <w:tc>
          <w:tcPr>
            <w:tcW w:w="959" w:type="dxa"/>
          </w:tcPr>
          <w:p w:rsidR="00BA44EE" w:rsidRPr="00BA44EE" w:rsidRDefault="00BA44EE" w:rsidP="00D420D3">
            <w:pPr>
              <w:jc w:val="center"/>
              <w:rPr>
                <w:sz w:val="20"/>
                <w:szCs w:val="20"/>
              </w:rPr>
            </w:pPr>
            <w:r w:rsidRPr="00BA44EE">
              <w:rPr>
                <w:sz w:val="20"/>
                <w:szCs w:val="20"/>
              </w:rPr>
              <w:t>Design Idea No.</w:t>
            </w:r>
          </w:p>
        </w:tc>
        <w:tc>
          <w:tcPr>
            <w:tcW w:w="1701" w:type="dxa"/>
          </w:tcPr>
          <w:p w:rsidR="00BA44EE" w:rsidRDefault="00BA44EE" w:rsidP="00D420D3">
            <w:pPr>
              <w:jc w:val="center"/>
            </w:pPr>
            <w:r>
              <w:t>Objective</w:t>
            </w:r>
          </w:p>
        </w:tc>
        <w:tc>
          <w:tcPr>
            <w:tcW w:w="1417" w:type="dxa"/>
          </w:tcPr>
          <w:p w:rsidR="00BA44EE" w:rsidRDefault="00BA44EE" w:rsidP="00D420D3">
            <w:pPr>
              <w:jc w:val="center"/>
            </w:pPr>
            <w:r>
              <w:t>Score given</w:t>
            </w:r>
          </w:p>
        </w:tc>
        <w:tc>
          <w:tcPr>
            <w:tcW w:w="5165" w:type="dxa"/>
          </w:tcPr>
          <w:p w:rsidR="00BA44EE" w:rsidRDefault="00BA44EE" w:rsidP="00D420D3">
            <w:pPr>
              <w:jc w:val="center"/>
            </w:pPr>
            <w:r>
              <w:t>Justification</w:t>
            </w:r>
          </w:p>
        </w:tc>
      </w:tr>
      <w:tr w:rsidR="008C1614" w:rsidTr="008C1614">
        <w:trPr>
          <w:trHeight w:val="395"/>
        </w:trPr>
        <w:tc>
          <w:tcPr>
            <w:tcW w:w="959" w:type="dxa"/>
            <w:vMerge w:val="restart"/>
          </w:tcPr>
          <w:p w:rsidR="008C1614" w:rsidRDefault="008C1614" w:rsidP="00BA44EE">
            <w:pPr>
              <w:jc w:val="center"/>
            </w:pPr>
          </w:p>
          <w:p w:rsidR="008C1614" w:rsidRDefault="008C1614" w:rsidP="00BA44EE">
            <w:pPr>
              <w:jc w:val="center"/>
            </w:pPr>
          </w:p>
          <w:p w:rsidR="008C1614" w:rsidRDefault="008C1614" w:rsidP="00BA44EE">
            <w:pPr>
              <w:jc w:val="center"/>
            </w:pPr>
          </w:p>
          <w:p w:rsidR="008C1614" w:rsidRDefault="008C1614" w:rsidP="00BA44EE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8C1614" w:rsidRPr="001714BE" w:rsidRDefault="001714BE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Safety</w:t>
            </w:r>
          </w:p>
        </w:tc>
        <w:tc>
          <w:tcPr>
            <w:tcW w:w="1417" w:type="dxa"/>
          </w:tcPr>
          <w:p w:rsidR="008C1614" w:rsidRDefault="008C1614"/>
        </w:tc>
        <w:tc>
          <w:tcPr>
            <w:tcW w:w="5165" w:type="dxa"/>
          </w:tcPr>
          <w:p w:rsidR="008C1614" w:rsidRDefault="008C1614"/>
        </w:tc>
      </w:tr>
      <w:tr w:rsidR="008C1614" w:rsidTr="008C1614">
        <w:trPr>
          <w:trHeight w:val="424"/>
        </w:trPr>
        <w:tc>
          <w:tcPr>
            <w:tcW w:w="959" w:type="dxa"/>
            <w:vMerge/>
          </w:tcPr>
          <w:p w:rsidR="008C1614" w:rsidRDefault="008C1614" w:rsidP="00BA44EE">
            <w:pPr>
              <w:jc w:val="center"/>
            </w:pPr>
          </w:p>
        </w:tc>
        <w:tc>
          <w:tcPr>
            <w:tcW w:w="1701" w:type="dxa"/>
          </w:tcPr>
          <w:p w:rsidR="008C1614" w:rsidRPr="001714BE" w:rsidRDefault="001714BE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Ease of use</w:t>
            </w:r>
          </w:p>
        </w:tc>
        <w:tc>
          <w:tcPr>
            <w:tcW w:w="1417" w:type="dxa"/>
          </w:tcPr>
          <w:p w:rsidR="008C1614" w:rsidRDefault="008C1614"/>
        </w:tc>
        <w:tc>
          <w:tcPr>
            <w:tcW w:w="5165" w:type="dxa"/>
          </w:tcPr>
          <w:p w:rsidR="008C1614" w:rsidRDefault="008C1614"/>
        </w:tc>
      </w:tr>
      <w:tr w:rsidR="008C1614" w:rsidTr="008C1614">
        <w:trPr>
          <w:trHeight w:val="395"/>
        </w:trPr>
        <w:tc>
          <w:tcPr>
            <w:tcW w:w="959" w:type="dxa"/>
            <w:vMerge/>
          </w:tcPr>
          <w:p w:rsidR="008C1614" w:rsidRDefault="008C1614" w:rsidP="00BA44EE">
            <w:pPr>
              <w:jc w:val="center"/>
            </w:pPr>
          </w:p>
        </w:tc>
        <w:tc>
          <w:tcPr>
            <w:tcW w:w="1701" w:type="dxa"/>
          </w:tcPr>
          <w:p w:rsidR="008C1614" w:rsidRPr="001714BE" w:rsidRDefault="001714BE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Portability</w:t>
            </w:r>
          </w:p>
        </w:tc>
        <w:tc>
          <w:tcPr>
            <w:tcW w:w="1417" w:type="dxa"/>
          </w:tcPr>
          <w:p w:rsidR="008C1614" w:rsidRDefault="008C1614"/>
        </w:tc>
        <w:tc>
          <w:tcPr>
            <w:tcW w:w="5165" w:type="dxa"/>
          </w:tcPr>
          <w:p w:rsidR="008C1614" w:rsidRDefault="008C1614"/>
        </w:tc>
      </w:tr>
      <w:tr w:rsidR="008C1614" w:rsidTr="008C1614">
        <w:trPr>
          <w:trHeight w:val="424"/>
        </w:trPr>
        <w:tc>
          <w:tcPr>
            <w:tcW w:w="959" w:type="dxa"/>
            <w:vMerge/>
          </w:tcPr>
          <w:p w:rsidR="008C1614" w:rsidRDefault="008C1614" w:rsidP="00BA44EE">
            <w:pPr>
              <w:jc w:val="center"/>
            </w:pPr>
          </w:p>
        </w:tc>
        <w:tc>
          <w:tcPr>
            <w:tcW w:w="1701" w:type="dxa"/>
          </w:tcPr>
          <w:p w:rsidR="008C1614" w:rsidRPr="001714BE" w:rsidRDefault="001714BE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Use of standard parts</w:t>
            </w:r>
          </w:p>
        </w:tc>
        <w:tc>
          <w:tcPr>
            <w:tcW w:w="1417" w:type="dxa"/>
          </w:tcPr>
          <w:p w:rsidR="008C1614" w:rsidRDefault="008C1614"/>
        </w:tc>
        <w:tc>
          <w:tcPr>
            <w:tcW w:w="5165" w:type="dxa"/>
          </w:tcPr>
          <w:p w:rsidR="008C1614" w:rsidRDefault="008C1614"/>
        </w:tc>
      </w:tr>
      <w:tr w:rsidR="008C1614" w:rsidTr="00BA44EE">
        <w:trPr>
          <w:trHeight w:val="459"/>
        </w:trPr>
        <w:tc>
          <w:tcPr>
            <w:tcW w:w="959" w:type="dxa"/>
            <w:vMerge/>
          </w:tcPr>
          <w:p w:rsidR="008C1614" w:rsidRDefault="008C1614" w:rsidP="00BA44EE">
            <w:pPr>
              <w:jc w:val="center"/>
            </w:pPr>
          </w:p>
        </w:tc>
        <w:tc>
          <w:tcPr>
            <w:tcW w:w="1701" w:type="dxa"/>
          </w:tcPr>
          <w:p w:rsidR="008C1614" w:rsidRPr="001714BE" w:rsidRDefault="001714BE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Cost</w:t>
            </w:r>
          </w:p>
        </w:tc>
        <w:tc>
          <w:tcPr>
            <w:tcW w:w="1417" w:type="dxa"/>
          </w:tcPr>
          <w:p w:rsidR="008C1614" w:rsidRDefault="008C1614"/>
        </w:tc>
        <w:tc>
          <w:tcPr>
            <w:tcW w:w="5165" w:type="dxa"/>
          </w:tcPr>
          <w:p w:rsidR="008C1614" w:rsidRDefault="008C1614"/>
        </w:tc>
      </w:tr>
      <w:tr w:rsidR="00CC1C60" w:rsidTr="00CC1C60">
        <w:trPr>
          <w:trHeight w:val="402"/>
        </w:trPr>
        <w:tc>
          <w:tcPr>
            <w:tcW w:w="959" w:type="dxa"/>
            <w:vMerge w:val="restart"/>
          </w:tcPr>
          <w:p w:rsidR="00CC1C60" w:rsidRDefault="00CC1C60"/>
          <w:p w:rsidR="00CC1C60" w:rsidRDefault="00CC1C60"/>
          <w:p w:rsidR="00CC1C60" w:rsidRDefault="00CC1C60"/>
          <w:p w:rsidR="00CC1C60" w:rsidRDefault="00CC1C60" w:rsidP="00CC1C60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CC1C60" w:rsidRPr="001714BE" w:rsidRDefault="001714BE">
            <w:pPr>
              <w:rPr>
                <w:sz w:val="20"/>
                <w:szCs w:val="18"/>
              </w:rPr>
            </w:pPr>
            <w:r>
              <w:rPr>
                <w:sz w:val="18"/>
                <w:szCs w:val="18"/>
              </w:rPr>
              <w:t>Safety</w:t>
            </w:r>
          </w:p>
        </w:tc>
        <w:tc>
          <w:tcPr>
            <w:tcW w:w="1417" w:type="dxa"/>
          </w:tcPr>
          <w:p w:rsidR="00CC1C60" w:rsidRDefault="00CC1C60"/>
        </w:tc>
        <w:tc>
          <w:tcPr>
            <w:tcW w:w="5165" w:type="dxa"/>
          </w:tcPr>
          <w:p w:rsidR="00CC1C60" w:rsidRDefault="00CC1C60"/>
        </w:tc>
      </w:tr>
      <w:tr w:rsidR="001714BE" w:rsidTr="00CC1C60">
        <w:trPr>
          <w:trHeight w:val="402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Ease of use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CC1C60">
        <w:trPr>
          <w:trHeight w:val="402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Portability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CC1C60">
        <w:trPr>
          <w:trHeight w:val="466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Use of standard parts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E34B24">
        <w:trPr>
          <w:trHeight w:val="449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Cost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E34B24">
        <w:trPr>
          <w:trHeight w:val="417"/>
        </w:trPr>
        <w:tc>
          <w:tcPr>
            <w:tcW w:w="959" w:type="dxa"/>
            <w:vMerge w:val="restart"/>
          </w:tcPr>
          <w:p w:rsidR="001714BE" w:rsidRDefault="001714BE"/>
          <w:p w:rsidR="001714BE" w:rsidRDefault="001714BE"/>
          <w:p w:rsidR="001714BE" w:rsidRDefault="001714BE"/>
          <w:p w:rsidR="001714BE" w:rsidRDefault="001714BE" w:rsidP="00E34B24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20"/>
                <w:szCs w:val="18"/>
              </w:rPr>
            </w:pPr>
            <w:r>
              <w:rPr>
                <w:sz w:val="18"/>
                <w:szCs w:val="18"/>
              </w:rPr>
              <w:t>Safety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E34B24">
        <w:trPr>
          <w:trHeight w:val="395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Ease of use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E34B24">
        <w:trPr>
          <w:trHeight w:val="438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Portability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E34B24">
        <w:trPr>
          <w:trHeight w:val="424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Use of standard parts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E57399">
        <w:trPr>
          <w:trHeight w:val="408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Cost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E57399">
        <w:trPr>
          <w:trHeight w:val="409"/>
        </w:trPr>
        <w:tc>
          <w:tcPr>
            <w:tcW w:w="959" w:type="dxa"/>
            <w:vMerge w:val="restart"/>
          </w:tcPr>
          <w:p w:rsidR="001714BE" w:rsidRDefault="001714BE">
            <w:bookmarkStart w:id="0" w:name="_GoBack" w:colFirst="1" w:colLast="1"/>
          </w:p>
          <w:p w:rsidR="001714BE" w:rsidRDefault="001714BE"/>
          <w:p w:rsidR="001714BE" w:rsidRDefault="001714BE"/>
          <w:p w:rsidR="001714BE" w:rsidRDefault="001714BE" w:rsidP="00E57399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20"/>
                <w:szCs w:val="18"/>
              </w:rPr>
            </w:pPr>
            <w:r>
              <w:rPr>
                <w:sz w:val="18"/>
                <w:szCs w:val="18"/>
              </w:rPr>
              <w:t>Safety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bookmarkEnd w:id="0"/>
      <w:tr w:rsidR="001714BE" w:rsidTr="00E57399">
        <w:trPr>
          <w:trHeight w:val="417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Ease of use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E57399">
        <w:trPr>
          <w:trHeight w:val="424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Portability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E57399">
        <w:trPr>
          <w:trHeight w:val="395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Use of standard parts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  <w:tr w:rsidR="001714BE" w:rsidTr="00C433DF">
        <w:trPr>
          <w:trHeight w:val="424"/>
        </w:trPr>
        <w:tc>
          <w:tcPr>
            <w:tcW w:w="959" w:type="dxa"/>
            <w:vMerge/>
          </w:tcPr>
          <w:p w:rsidR="001714BE" w:rsidRDefault="001714BE"/>
        </w:tc>
        <w:tc>
          <w:tcPr>
            <w:tcW w:w="1701" w:type="dxa"/>
          </w:tcPr>
          <w:p w:rsidR="001714BE" w:rsidRPr="001714BE" w:rsidRDefault="001714BE" w:rsidP="00FA6C9D">
            <w:pPr>
              <w:rPr>
                <w:sz w:val="16"/>
                <w:szCs w:val="16"/>
              </w:rPr>
            </w:pPr>
            <w:r w:rsidRPr="001714BE">
              <w:rPr>
                <w:sz w:val="16"/>
                <w:szCs w:val="16"/>
              </w:rPr>
              <w:t>Cost</w:t>
            </w:r>
          </w:p>
        </w:tc>
        <w:tc>
          <w:tcPr>
            <w:tcW w:w="1417" w:type="dxa"/>
          </w:tcPr>
          <w:p w:rsidR="001714BE" w:rsidRDefault="001714BE"/>
        </w:tc>
        <w:tc>
          <w:tcPr>
            <w:tcW w:w="5165" w:type="dxa"/>
          </w:tcPr>
          <w:p w:rsidR="001714BE" w:rsidRDefault="001714BE"/>
        </w:tc>
      </w:tr>
    </w:tbl>
    <w:p w:rsidR="00D86B32" w:rsidRDefault="00D86B32"/>
    <w:sectPr w:rsidR="00D8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4EE"/>
    <w:rsid w:val="001714BE"/>
    <w:rsid w:val="008C1614"/>
    <w:rsid w:val="00BA44EE"/>
    <w:rsid w:val="00C433DF"/>
    <w:rsid w:val="00CC1C60"/>
    <w:rsid w:val="00D420D3"/>
    <w:rsid w:val="00D85D6B"/>
    <w:rsid w:val="00D86B32"/>
    <w:rsid w:val="00E34B24"/>
    <w:rsid w:val="00E5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2020-02-04T18:01:00Z</dcterms:created>
  <dcterms:modified xsi:type="dcterms:W3CDTF">2020-02-04T18:22:00Z</dcterms:modified>
</cp:coreProperties>
</file>