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B43B" w14:textId="77777777" w:rsidR="00D8392D" w:rsidRDefault="005E4711">
      <w:r>
        <w:br/>
      </w:r>
      <w:r>
        <w:br/>
      </w:r>
    </w:p>
    <w:p w14:paraId="2F7B28E8" w14:textId="77777777" w:rsidR="00D8392D" w:rsidRDefault="005E4711">
      <w:pPr>
        <w:jc w:val="center"/>
        <w:rPr>
          <w:b/>
          <w:color w:val="1F3864"/>
          <w:sz w:val="44"/>
        </w:rPr>
      </w:pPr>
      <w:r>
        <w:rPr>
          <w:b/>
          <w:color w:val="1F3864"/>
          <w:sz w:val="44"/>
        </w:rPr>
        <w:t>NORDVIK NATIONAL PENSION RESERVE FUND</w:t>
      </w:r>
    </w:p>
    <w:p w14:paraId="099622F2" w14:textId="7B05619A" w:rsidR="005F5BB1" w:rsidRPr="005F5BB1" w:rsidRDefault="005F5BB1" w:rsidP="005F5BB1">
      <w:pPr>
        <w:spacing w:after="0" w:line="240" w:lineRule="auto"/>
        <w:jc w:val="center"/>
        <w:rPr>
          <w:b/>
          <w:color w:val="1F3864"/>
          <w:sz w:val="28"/>
          <w:szCs w:val="14"/>
        </w:rPr>
      </w:pPr>
      <w:r w:rsidRPr="005F5BB1">
        <w:rPr>
          <w:b/>
          <w:color w:val="1F3864"/>
          <w:sz w:val="28"/>
          <w:szCs w:val="14"/>
        </w:rPr>
        <w:t>A project by Farid BOULOS</w:t>
      </w:r>
      <w:r>
        <w:rPr>
          <w:b/>
          <w:color w:val="1F3864"/>
          <w:sz w:val="28"/>
          <w:szCs w:val="14"/>
        </w:rPr>
        <w:t xml:space="preserve"> for the class of professor S.S.</w:t>
      </w:r>
    </w:p>
    <w:p w14:paraId="22DD0E4C" w14:textId="77777777" w:rsidR="00D8392D" w:rsidRDefault="00D8392D">
      <w:pPr>
        <w:pBdr>
          <w:bottom w:val="single" w:sz="16" w:space="1" w:color="C9A52B"/>
        </w:pBdr>
        <w:spacing w:after="600"/>
        <w:jc w:val="center"/>
      </w:pPr>
    </w:p>
    <w:p w14:paraId="157A2E10" w14:textId="77777777" w:rsidR="00D8392D" w:rsidRDefault="005E4711">
      <w:pPr>
        <w:jc w:val="center"/>
      </w:pPr>
      <w:r>
        <w:rPr>
          <w:b/>
          <w:color w:val="1F3864"/>
          <w:sz w:val="56"/>
        </w:rPr>
        <w:t>INVESTMENT POLICY STATEMENT</w:t>
      </w:r>
    </w:p>
    <w:p w14:paraId="0B45D4FD" w14:textId="77777777" w:rsidR="00D8392D" w:rsidRDefault="005E4711">
      <w:r>
        <w:br/>
      </w:r>
    </w:p>
    <w:p w14:paraId="110891BB" w14:textId="77777777" w:rsidR="00D8392D" w:rsidRDefault="005E4711">
      <w:pPr>
        <w:jc w:val="center"/>
      </w:pPr>
      <w:r>
        <w:rPr>
          <w:color w:val="2E75B6"/>
          <w:sz w:val="28"/>
        </w:rPr>
        <w:t>Strategic Asset Allocation, Portfolio Construction</w:t>
      </w:r>
      <w:r>
        <w:rPr>
          <w:color w:val="2E75B6"/>
          <w:sz w:val="28"/>
        </w:rPr>
        <w:br/>
      </w:r>
      <w:r>
        <w:rPr>
          <w:color w:val="2E75B6"/>
          <w:sz w:val="28"/>
        </w:rPr>
        <w:t>&amp; 10-Year De-Risking Glide Path</w:t>
      </w:r>
    </w:p>
    <w:p w14:paraId="10CB5FAB" w14:textId="77777777" w:rsidR="00D8392D" w:rsidRDefault="005E4711">
      <w:r>
        <w:br/>
      </w:r>
      <w:r>
        <w:br/>
      </w:r>
      <w:r>
        <w:br/>
      </w:r>
    </w:p>
    <w:p w14:paraId="6521E774" w14:textId="77777777" w:rsidR="00D8392D" w:rsidRPr="00805CFF" w:rsidRDefault="005E4711">
      <w:pPr>
        <w:jc w:val="center"/>
        <w:rPr>
          <w:lang w:val="fr-FR"/>
        </w:rPr>
      </w:pPr>
      <w:r w:rsidRPr="00805CFF">
        <w:rPr>
          <w:b/>
          <w:color w:val="1F3864"/>
          <w:lang w:val="fr-FR"/>
        </w:rPr>
        <w:t xml:space="preserve">AUM:  </w:t>
      </w:r>
      <w:r w:rsidRPr="00805CFF">
        <w:rPr>
          <w:color w:val="2C2C2C"/>
          <w:lang w:val="fr-FR"/>
        </w:rPr>
        <w:t>EUR 2.8 Billion</w:t>
      </w:r>
    </w:p>
    <w:p w14:paraId="60B94027" w14:textId="77777777" w:rsidR="00D8392D" w:rsidRPr="00805CFF" w:rsidRDefault="005E4711">
      <w:pPr>
        <w:jc w:val="center"/>
        <w:rPr>
          <w:lang w:val="fr-FR"/>
        </w:rPr>
      </w:pPr>
      <w:r w:rsidRPr="00805CFF">
        <w:rPr>
          <w:b/>
          <w:color w:val="1F3864"/>
          <w:lang w:val="fr-FR"/>
        </w:rPr>
        <w:t xml:space="preserve">Document Date:  </w:t>
      </w:r>
      <w:r w:rsidRPr="00805CFF">
        <w:rPr>
          <w:color w:val="2C2C2C"/>
          <w:lang w:val="fr-FR"/>
        </w:rPr>
        <w:t>24 May 2026</w:t>
      </w:r>
    </w:p>
    <w:p w14:paraId="3DDF1167" w14:textId="5CE496D9" w:rsidR="00D8392D" w:rsidRDefault="005E4711">
      <w:pPr>
        <w:jc w:val="center"/>
      </w:pPr>
      <w:proofErr w:type="spellStart"/>
      <w:r>
        <w:rPr>
          <w:b/>
          <w:color w:val="1F3864"/>
        </w:rPr>
        <w:t>Backtest</w:t>
      </w:r>
      <w:proofErr w:type="spellEnd"/>
      <w:r>
        <w:rPr>
          <w:b/>
          <w:color w:val="1F3864"/>
        </w:rPr>
        <w:t xml:space="preserve"> Coverage:  </w:t>
      </w:r>
      <w:r>
        <w:rPr>
          <w:color w:val="2C2C2C"/>
        </w:rPr>
        <w:t xml:space="preserve">January 2015 </w:t>
      </w:r>
      <w:r w:rsidR="005F5BB1">
        <w:rPr>
          <w:color w:val="2C2C2C"/>
        </w:rPr>
        <w:t>to</w:t>
      </w:r>
      <w:r>
        <w:rPr>
          <w:color w:val="2C2C2C"/>
        </w:rPr>
        <w:t xml:space="preserve"> </w:t>
      </w:r>
      <w:r w:rsidR="005F5BB1">
        <w:rPr>
          <w:color w:val="2C2C2C"/>
        </w:rPr>
        <w:t>Document Date</w:t>
      </w:r>
    </w:p>
    <w:p w14:paraId="31AB7236" w14:textId="77777777" w:rsidR="00D8392D" w:rsidRDefault="005E4711">
      <w:pPr>
        <w:jc w:val="center"/>
      </w:pPr>
      <w:r>
        <w:rPr>
          <w:b/>
          <w:color w:val="1F3864"/>
        </w:rPr>
        <w:t xml:space="preserve">Rebalancing Frequency:  </w:t>
      </w:r>
      <w:r>
        <w:rPr>
          <w:color w:val="2C2C2C"/>
        </w:rPr>
        <w:t>Quarterly (Investment Committee Mandate)</w:t>
      </w:r>
    </w:p>
    <w:p w14:paraId="19495AA2" w14:textId="016E7D50" w:rsidR="00D8392D" w:rsidRDefault="005E4711">
      <w:pPr>
        <w:jc w:val="center"/>
      </w:pPr>
      <w:r>
        <w:rPr>
          <w:b/>
          <w:color w:val="1F3864"/>
        </w:rPr>
        <w:t xml:space="preserve">Classification: </w:t>
      </w:r>
      <w:r w:rsidR="00717776">
        <w:rPr>
          <w:b/>
          <w:color w:val="1F3864"/>
        </w:rPr>
        <w:t xml:space="preserve"> </w:t>
      </w:r>
      <w:r>
        <w:rPr>
          <w:color w:val="2C2C2C"/>
        </w:rPr>
        <w:t xml:space="preserve">CONFIDENTIAL </w:t>
      </w:r>
      <w:r w:rsidR="005F5BB1">
        <w:rPr>
          <w:color w:val="2C2C2C"/>
        </w:rPr>
        <w:t>;</w:t>
      </w:r>
      <w:r>
        <w:rPr>
          <w:color w:val="2C2C2C"/>
        </w:rPr>
        <w:t xml:space="preserve"> For Investment Committee Use Only</w:t>
      </w:r>
    </w:p>
    <w:p w14:paraId="2E26CA9A" w14:textId="77777777" w:rsidR="00D8392D" w:rsidRDefault="005E4711">
      <w:r>
        <w:br/>
      </w:r>
      <w:r>
        <w:br/>
      </w:r>
      <w:r>
        <w:br/>
      </w:r>
      <w:r>
        <w:br/>
      </w:r>
    </w:p>
    <w:p w14:paraId="21372FF1" w14:textId="5F57DD04" w:rsidR="00D8392D" w:rsidRDefault="005E4711">
      <w:pPr>
        <w:spacing w:before="200"/>
        <w:jc w:val="center"/>
      </w:pPr>
      <w:r>
        <w:rPr>
          <w:i/>
          <w:color w:val="595959"/>
          <w:sz w:val="17"/>
        </w:rPr>
        <w:t>This document contains forward-looking statements and projections that are inherently uncertain. Past performance does not guarantee future results. This IPS is prepared for the exclusive use of the Nordvik NPRF Investment Committee and its authorised advisers. No part of this document may be reproduced or distributed w</w:t>
      </w:r>
      <w:r>
        <w:rPr>
          <w:i/>
          <w:color w:val="595959"/>
          <w:sz w:val="17"/>
        </w:rPr>
        <w:t>ithout the prior written consent of the Fund's Governing Board.</w:t>
      </w:r>
    </w:p>
    <w:p w14:paraId="269BFBF7" w14:textId="3727CF85" w:rsidR="00807849" w:rsidRDefault="00807849" w:rsidP="00805CFF">
      <w:r>
        <w:br w:type="page"/>
      </w:r>
    </w:p>
    <w:sdt>
      <w:sdtPr>
        <w:rPr>
          <w:rFonts w:ascii="Calibri" w:eastAsiaTheme="minorEastAsia" w:hAnsi="Calibri" w:cstheme="minorBidi"/>
          <w:b w:val="0"/>
          <w:bCs w:val="0"/>
          <w:color w:val="auto"/>
          <w:sz w:val="21"/>
          <w:szCs w:val="22"/>
          <w:lang w:val="en-GB"/>
        </w:rPr>
        <w:id w:val="-210190609"/>
        <w:docPartObj>
          <w:docPartGallery w:val="Table of Contents"/>
          <w:docPartUnique/>
        </w:docPartObj>
      </w:sdtPr>
      <w:sdtEndPr/>
      <w:sdtContent>
        <w:p w14:paraId="13513C82" w14:textId="0507D0C1" w:rsidR="00805CFF" w:rsidRPr="004C5561" w:rsidRDefault="00807849" w:rsidP="004C5561">
          <w:pPr>
            <w:pStyle w:val="TOCHeading"/>
            <w:rPr>
              <w:rFonts w:ascii="Calibri" w:eastAsiaTheme="minorEastAsia" w:hAnsi="Calibri" w:cstheme="minorBidi"/>
              <w:b w:val="0"/>
              <w:bCs w:val="0"/>
              <w:color w:val="auto"/>
              <w:sz w:val="21"/>
              <w:szCs w:val="22"/>
              <w:lang w:val="en-GB"/>
            </w:rPr>
          </w:pPr>
          <w:r>
            <w:rPr>
              <w:lang w:val="en-GB"/>
            </w:rPr>
            <w:t>Table of Contents</w:t>
          </w:r>
        </w:p>
        <w:p w14:paraId="652E0300" w14:textId="77777777" w:rsidR="00805CFF" w:rsidRPr="00805CFF" w:rsidRDefault="00805CFF" w:rsidP="00805CFF">
          <w:pPr>
            <w:rPr>
              <w:lang w:val="en-GB"/>
            </w:rPr>
          </w:pPr>
        </w:p>
        <w:p w14:paraId="67F84C5B" w14:textId="40CCA5C0" w:rsidR="00805CFF" w:rsidRDefault="00807849">
          <w:pPr>
            <w:pStyle w:val="TOC1"/>
            <w:tabs>
              <w:tab w:val="right" w:leader="dot" w:pos="9592"/>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0552506" w:history="1">
            <w:r w:rsidR="00805CFF" w:rsidRPr="009D1AAE">
              <w:rPr>
                <w:rStyle w:val="Hyperlink"/>
                <w:noProof/>
              </w:rPr>
              <w:t>1.  EXECUTIVE SUMMARY</w:t>
            </w:r>
            <w:r w:rsidR="00805CFF">
              <w:rPr>
                <w:noProof/>
                <w:webHidden/>
              </w:rPr>
              <w:tab/>
            </w:r>
            <w:r w:rsidR="00805CFF">
              <w:rPr>
                <w:noProof/>
                <w:webHidden/>
              </w:rPr>
              <w:fldChar w:fldCharType="begin"/>
            </w:r>
            <w:r w:rsidR="00805CFF">
              <w:rPr>
                <w:noProof/>
                <w:webHidden/>
              </w:rPr>
              <w:instrText xml:space="preserve"> PAGEREF _Toc230552506 \h </w:instrText>
            </w:r>
            <w:r w:rsidR="00805CFF">
              <w:rPr>
                <w:noProof/>
                <w:webHidden/>
              </w:rPr>
            </w:r>
            <w:r w:rsidR="00805CFF">
              <w:rPr>
                <w:noProof/>
                <w:webHidden/>
              </w:rPr>
              <w:fldChar w:fldCharType="separate"/>
            </w:r>
            <w:r w:rsidR="00805CFF">
              <w:rPr>
                <w:noProof/>
                <w:webHidden/>
              </w:rPr>
              <w:t>4</w:t>
            </w:r>
            <w:r w:rsidR="00805CFF">
              <w:rPr>
                <w:noProof/>
                <w:webHidden/>
              </w:rPr>
              <w:fldChar w:fldCharType="end"/>
            </w:r>
          </w:hyperlink>
        </w:p>
        <w:p w14:paraId="3B963452" w14:textId="36A5D630"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07" w:history="1">
            <w:r w:rsidRPr="009D1AAE">
              <w:rPr>
                <w:rStyle w:val="Hyperlink"/>
                <w:noProof/>
              </w:rPr>
              <w:t>2.  FUND OVERVIEW AND MANDATE</w:t>
            </w:r>
            <w:r>
              <w:rPr>
                <w:noProof/>
                <w:webHidden/>
              </w:rPr>
              <w:tab/>
            </w:r>
            <w:r>
              <w:rPr>
                <w:noProof/>
                <w:webHidden/>
              </w:rPr>
              <w:fldChar w:fldCharType="begin"/>
            </w:r>
            <w:r>
              <w:rPr>
                <w:noProof/>
                <w:webHidden/>
              </w:rPr>
              <w:instrText xml:space="preserve"> PAGEREF _Toc230552507 \h </w:instrText>
            </w:r>
            <w:r>
              <w:rPr>
                <w:noProof/>
                <w:webHidden/>
              </w:rPr>
            </w:r>
            <w:r>
              <w:rPr>
                <w:noProof/>
                <w:webHidden/>
              </w:rPr>
              <w:fldChar w:fldCharType="separate"/>
            </w:r>
            <w:r>
              <w:rPr>
                <w:noProof/>
                <w:webHidden/>
              </w:rPr>
              <w:t>5</w:t>
            </w:r>
            <w:r>
              <w:rPr>
                <w:noProof/>
                <w:webHidden/>
              </w:rPr>
              <w:fldChar w:fldCharType="end"/>
            </w:r>
          </w:hyperlink>
        </w:p>
        <w:p w14:paraId="0C6211E6" w14:textId="684667BA"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08" w:history="1">
            <w:r w:rsidRPr="009D1AAE">
              <w:rPr>
                <w:rStyle w:val="Hyperlink"/>
                <w:noProof/>
              </w:rPr>
              <w:t>3.  INVESTMENT OBJECTIVES</w:t>
            </w:r>
            <w:r>
              <w:rPr>
                <w:noProof/>
                <w:webHidden/>
              </w:rPr>
              <w:tab/>
            </w:r>
            <w:r>
              <w:rPr>
                <w:noProof/>
                <w:webHidden/>
              </w:rPr>
              <w:fldChar w:fldCharType="begin"/>
            </w:r>
            <w:r>
              <w:rPr>
                <w:noProof/>
                <w:webHidden/>
              </w:rPr>
              <w:instrText xml:space="preserve"> PAGEREF _Toc230552508 \h </w:instrText>
            </w:r>
            <w:r>
              <w:rPr>
                <w:noProof/>
                <w:webHidden/>
              </w:rPr>
            </w:r>
            <w:r>
              <w:rPr>
                <w:noProof/>
                <w:webHidden/>
              </w:rPr>
              <w:fldChar w:fldCharType="separate"/>
            </w:r>
            <w:r>
              <w:rPr>
                <w:noProof/>
                <w:webHidden/>
              </w:rPr>
              <w:t>6</w:t>
            </w:r>
            <w:r>
              <w:rPr>
                <w:noProof/>
                <w:webHidden/>
              </w:rPr>
              <w:fldChar w:fldCharType="end"/>
            </w:r>
          </w:hyperlink>
        </w:p>
        <w:p w14:paraId="29554B72" w14:textId="3A0DFB05"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09" w:history="1">
            <w:r w:rsidRPr="009D1AAE">
              <w:rPr>
                <w:rStyle w:val="Hyperlink"/>
                <w:noProof/>
              </w:rPr>
              <w:t>3.1  Primary Objective</w:t>
            </w:r>
            <w:r>
              <w:rPr>
                <w:noProof/>
                <w:webHidden/>
              </w:rPr>
              <w:tab/>
            </w:r>
            <w:r>
              <w:rPr>
                <w:noProof/>
                <w:webHidden/>
              </w:rPr>
              <w:fldChar w:fldCharType="begin"/>
            </w:r>
            <w:r>
              <w:rPr>
                <w:noProof/>
                <w:webHidden/>
              </w:rPr>
              <w:instrText xml:space="preserve"> PAGEREF _Toc230552509 \h </w:instrText>
            </w:r>
            <w:r>
              <w:rPr>
                <w:noProof/>
                <w:webHidden/>
              </w:rPr>
            </w:r>
            <w:r>
              <w:rPr>
                <w:noProof/>
                <w:webHidden/>
              </w:rPr>
              <w:fldChar w:fldCharType="separate"/>
            </w:r>
            <w:r>
              <w:rPr>
                <w:noProof/>
                <w:webHidden/>
              </w:rPr>
              <w:t>6</w:t>
            </w:r>
            <w:r>
              <w:rPr>
                <w:noProof/>
                <w:webHidden/>
              </w:rPr>
              <w:fldChar w:fldCharType="end"/>
            </w:r>
          </w:hyperlink>
        </w:p>
        <w:p w14:paraId="483C124E" w14:textId="1EBCB639"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0" w:history="1">
            <w:r w:rsidRPr="009D1AAE">
              <w:rPr>
                <w:rStyle w:val="Hyperlink"/>
                <w:noProof/>
              </w:rPr>
              <w:t>3.2  Secondary Objectives</w:t>
            </w:r>
            <w:r>
              <w:rPr>
                <w:noProof/>
                <w:webHidden/>
              </w:rPr>
              <w:tab/>
            </w:r>
            <w:r>
              <w:rPr>
                <w:noProof/>
                <w:webHidden/>
              </w:rPr>
              <w:fldChar w:fldCharType="begin"/>
            </w:r>
            <w:r>
              <w:rPr>
                <w:noProof/>
                <w:webHidden/>
              </w:rPr>
              <w:instrText xml:space="preserve"> PAGEREF _Toc230552510 \h </w:instrText>
            </w:r>
            <w:r>
              <w:rPr>
                <w:noProof/>
                <w:webHidden/>
              </w:rPr>
            </w:r>
            <w:r>
              <w:rPr>
                <w:noProof/>
                <w:webHidden/>
              </w:rPr>
              <w:fldChar w:fldCharType="separate"/>
            </w:r>
            <w:r>
              <w:rPr>
                <w:noProof/>
                <w:webHidden/>
              </w:rPr>
              <w:t>6</w:t>
            </w:r>
            <w:r>
              <w:rPr>
                <w:noProof/>
                <w:webHidden/>
              </w:rPr>
              <w:fldChar w:fldCharType="end"/>
            </w:r>
          </w:hyperlink>
        </w:p>
        <w:p w14:paraId="43971586" w14:textId="5C95CE8C"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1" w:history="1">
            <w:r w:rsidRPr="009D1AAE">
              <w:rPr>
                <w:rStyle w:val="Hyperlink"/>
                <w:noProof/>
              </w:rPr>
              <w:t>3.3  Return Projections</w:t>
            </w:r>
            <w:r>
              <w:rPr>
                <w:noProof/>
                <w:webHidden/>
              </w:rPr>
              <w:tab/>
            </w:r>
            <w:r>
              <w:rPr>
                <w:noProof/>
                <w:webHidden/>
              </w:rPr>
              <w:fldChar w:fldCharType="begin"/>
            </w:r>
            <w:r>
              <w:rPr>
                <w:noProof/>
                <w:webHidden/>
              </w:rPr>
              <w:instrText xml:space="preserve"> PAGEREF _Toc230552511 \h </w:instrText>
            </w:r>
            <w:r>
              <w:rPr>
                <w:noProof/>
                <w:webHidden/>
              </w:rPr>
            </w:r>
            <w:r>
              <w:rPr>
                <w:noProof/>
                <w:webHidden/>
              </w:rPr>
              <w:fldChar w:fldCharType="separate"/>
            </w:r>
            <w:r>
              <w:rPr>
                <w:noProof/>
                <w:webHidden/>
              </w:rPr>
              <w:t>6</w:t>
            </w:r>
            <w:r>
              <w:rPr>
                <w:noProof/>
                <w:webHidden/>
              </w:rPr>
              <w:fldChar w:fldCharType="end"/>
            </w:r>
          </w:hyperlink>
        </w:p>
        <w:p w14:paraId="162191B2" w14:textId="7C58BBC2"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12" w:history="1">
            <w:r w:rsidRPr="009D1AAE">
              <w:rPr>
                <w:rStyle w:val="Hyperlink"/>
                <w:noProof/>
              </w:rPr>
              <w:t>4.  RISK PROFILE AND INVESTMENT CONSTRAINTS</w:t>
            </w:r>
            <w:r>
              <w:rPr>
                <w:noProof/>
                <w:webHidden/>
              </w:rPr>
              <w:tab/>
            </w:r>
            <w:r>
              <w:rPr>
                <w:noProof/>
                <w:webHidden/>
              </w:rPr>
              <w:fldChar w:fldCharType="begin"/>
            </w:r>
            <w:r>
              <w:rPr>
                <w:noProof/>
                <w:webHidden/>
              </w:rPr>
              <w:instrText xml:space="preserve"> PAGEREF _Toc230552512 \h </w:instrText>
            </w:r>
            <w:r>
              <w:rPr>
                <w:noProof/>
                <w:webHidden/>
              </w:rPr>
            </w:r>
            <w:r>
              <w:rPr>
                <w:noProof/>
                <w:webHidden/>
              </w:rPr>
              <w:fldChar w:fldCharType="separate"/>
            </w:r>
            <w:r>
              <w:rPr>
                <w:noProof/>
                <w:webHidden/>
              </w:rPr>
              <w:t>7</w:t>
            </w:r>
            <w:r>
              <w:rPr>
                <w:noProof/>
                <w:webHidden/>
              </w:rPr>
              <w:fldChar w:fldCharType="end"/>
            </w:r>
          </w:hyperlink>
        </w:p>
        <w:p w14:paraId="20DF0F3D" w14:textId="62B82C3B"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3" w:history="1">
            <w:r w:rsidRPr="009D1AAE">
              <w:rPr>
                <w:rStyle w:val="Hyperlink"/>
                <w:noProof/>
              </w:rPr>
              <w:t>4.1  Risk Tolerance</w:t>
            </w:r>
            <w:r>
              <w:rPr>
                <w:noProof/>
                <w:webHidden/>
              </w:rPr>
              <w:tab/>
            </w:r>
            <w:r>
              <w:rPr>
                <w:noProof/>
                <w:webHidden/>
              </w:rPr>
              <w:fldChar w:fldCharType="begin"/>
            </w:r>
            <w:r>
              <w:rPr>
                <w:noProof/>
                <w:webHidden/>
              </w:rPr>
              <w:instrText xml:space="preserve"> PAGEREF _Toc230552513 \h </w:instrText>
            </w:r>
            <w:r>
              <w:rPr>
                <w:noProof/>
                <w:webHidden/>
              </w:rPr>
            </w:r>
            <w:r>
              <w:rPr>
                <w:noProof/>
                <w:webHidden/>
              </w:rPr>
              <w:fldChar w:fldCharType="separate"/>
            </w:r>
            <w:r>
              <w:rPr>
                <w:noProof/>
                <w:webHidden/>
              </w:rPr>
              <w:t>7</w:t>
            </w:r>
            <w:r>
              <w:rPr>
                <w:noProof/>
                <w:webHidden/>
              </w:rPr>
              <w:fldChar w:fldCharType="end"/>
            </w:r>
          </w:hyperlink>
        </w:p>
        <w:p w14:paraId="28586C21" w14:textId="7A0D1FD2"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4" w:history="1">
            <w:r w:rsidRPr="009D1AAE">
              <w:rPr>
                <w:rStyle w:val="Hyperlink"/>
                <w:noProof/>
              </w:rPr>
              <w:t>4.2  Quantitative Risk Limits</w:t>
            </w:r>
            <w:r>
              <w:rPr>
                <w:noProof/>
                <w:webHidden/>
              </w:rPr>
              <w:tab/>
            </w:r>
            <w:r>
              <w:rPr>
                <w:noProof/>
                <w:webHidden/>
              </w:rPr>
              <w:fldChar w:fldCharType="begin"/>
            </w:r>
            <w:r>
              <w:rPr>
                <w:noProof/>
                <w:webHidden/>
              </w:rPr>
              <w:instrText xml:space="preserve"> PAGEREF _Toc230552514 \h </w:instrText>
            </w:r>
            <w:r>
              <w:rPr>
                <w:noProof/>
                <w:webHidden/>
              </w:rPr>
            </w:r>
            <w:r>
              <w:rPr>
                <w:noProof/>
                <w:webHidden/>
              </w:rPr>
              <w:fldChar w:fldCharType="separate"/>
            </w:r>
            <w:r>
              <w:rPr>
                <w:noProof/>
                <w:webHidden/>
              </w:rPr>
              <w:t>7</w:t>
            </w:r>
            <w:r>
              <w:rPr>
                <w:noProof/>
                <w:webHidden/>
              </w:rPr>
              <w:fldChar w:fldCharType="end"/>
            </w:r>
          </w:hyperlink>
        </w:p>
        <w:p w14:paraId="63390714" w14:textId="39EE5B05"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5" w:history="1">
            <w:r w:rsidRPr="009D1AAE">
              <w:rPr>
                <w:rStyle w:val="Hyperlink"/>
                <w:noProof/>
              </w:rPr>
              <w:t>4.3  Qualitative Constraints</w:t>
            </w:r>
            <w:r>
              <w:rPr>
                <w:noProof/>
                <w:webHidden/>
              </w:rPr>
              <w:tab/>
            </w:r>
            <w:r>
              <w:rPr>
                <w:noProof/>
                <w:webHidden/>
              </w:rPr>
              <w:fldChar w:fldCharType="begin"/>
            </w:r>
            <w:r>
              <w:rPr>
                <w:noProof/>
                <w:webHidden/>
              </w:rPr>
              <w:instrText xml:space="preserve"> PAGEREF _Toc230552515 \h </w:instrText>
            </w:r>
            <w:r>
              <w:rPr>
                <w:noProof/>
                <w:webHidden/>
              </w:rPr>
            </w:r>
            <w:r>
              <w:rPr>
                <w:noProof/>
                <w:webHidden/>
              </w:rPr>
              <w:fldChar w:fldCharType="separate"/>
            </w:r>
            <w:r>
              <w:rPr>
                <w:noProof/>
                <w:webHidden/>
              </w:rPr>
              <w:t>7</w:t>
            </w:r>
            <w:r>
              <w:rPr>
                <w:noProof/>
                <w:webHidden/>
              </w:rPr>
              <w:fldChar w:fldCharType="end"/>
            </w:r>
          </w:hyperlink>
        </w:p>
        <w:p w14:paraId="1DD162FC" w14:textId="4DC7EAB6"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16" w:history="1">
            <w:r w:rsidRPr="009D1AAE">
              <w:rPr>
                <w:rStyle w:val="Hyperlink"/>
                <w:noProof/>
              </w:rPr>
              <w:t>5.  MACROECONOMIC AND CAPITAL MARKETS OUTLOOK</w:t>
            </w:r>
            <w:r>
              <w:rPr>
                <w:noProof/>
                <w:webHidden/>
              </w:rPr>
              <w:tab/>
            </w:r>
            <w:r>
              <w:rPr>
                <w:noProof/>
                <w:webHidden/>
              </w:rPr>
              <w:fldChar w:fldCharType="begin"/>
            </w:r>
            <w:r>
              <w:rPr>
                <w:noProof/>
                <w:webHidden/>
              </w:rPr>
              <w:instrText xml:space="preserve"> PAGEREF _Toc230552516 \h </w:instrText>
            </w:r>
            <w:r>
              <w:rPr>
                <w:noProof/>
                <w:webHidden/>
              </w:rPr>
            </w:r>
            <w:r>
              <w:rPr>
                <w:noProof/>
                <w:webHidden/>
              </w:rPr>
              <w:fldChar w:fldCharType="separate"/>
            </w:r>
            <w:r>
              <w:rPr>
                <w:noProof/>
                <w:webHidden/>
              </w:rPr>
              <w:t>8</w:t>
            </w:r>
            <w:r>
              <w:rPr>
                <w:noProof/>
                <w:webHidden/>
              </w:rPr>
              <w:fldChar w:fldCharType="end"/>
            </w:r>
          </w:hyperlink>
        </w:p>
        <w:p w14:paraId="04CF136D" w14:textId="2EEC1099"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7" w:history="1">
            <w:r w:rsidRPr="009D1AAE">
              <w:rPr>
                <w:rStyle w:val="Hyperlink"/>
                <w:noProof/>
              </w:rPr>
              <w:t>5.1  The Global Growth Regime</w:t>
            </w:r>
            <w:r>
              <w:rPr>
                <w:noProof/>
                <w:webHidden/>
              </w:rPr>
              <w:tab/>
            </w:r>
            <w:r>
              <w:rPr>
                <w:noProof/>
                <w:webHidden/>
              </w:rPr>
              <w:fldChar w:fldCharType="begin"/>
            </w:r>
            <w:r>
              <w:rPr>
                <w:noProof/>
                <w:webHidden/>
              </w:rPr>
              <w:instrText xml:space="preserve"> PAGEREF _Toc230552517 \h </w:instrText>
            </w:r>
            <w:r>
              <w:rPr>
                <w:noProof/>
                <w:webHidden/>
              </w:rPr>
            </w:r>
            <w:r>
              <w:rPr>
                <w:noProof/>
                <w:webHidden/>
              </w:rPr>
              <w:fldChar w:fldCharType="separate"/>
            </w:r>
            <w:r>
              <w:rPr>
                <w:noProof/>
                <w:webHidden/>
              </w:rPr>
              <w:t>8</w:t>
            </w:r>
            <w:r>
              <w:rPr>
                <w:noProof/>
                <w:webHidden/>
              </w:rPr>
              <w:fldChar w:fldCharType="end"/>
            </w:r>
          </w:hyperlink>
        </w:p>
        <w:p w14:paraId="1728E0B7" w14:textId="52CF5E6F"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8" w:history="1">
            <w:r w:rsidRPr="009D1AAE">
              <w:rPr>
                <w:rStyle w:val="Hyperlink"/>
                <w:noProof/>
              </w:rPr>
              <w:t>5.2  The Rate Regime: Higher for Longer, Then What?</w:t>
            </w:r>
            <w:r>
              <w:rPr>
                <w:noProof/>
                <w:webHidden/>
              </w:rPr>
              <w:tab/>
            </w:r>
            <w:r>
              <w:rPr>
                <w:noProof/>
                <w:webHidden/>
              </w:rPr>
              <w:fldChar w:fldCharType="begin"/>
            </w:r>
            <w:r>
              <w:rPr>
                <w:noProof/>
                <w:webHidden/>
              </w:rPr>
              <w:instrText xml:space="preserve"> PAGEREF _Toc230552518 \h </w:instrText>
            </w:r>
            <w:r>
              <w:rPr>
                <w:noProof/>
                <w:webHidden/>
              </w:rPr>
            </w:r>
            <w:r>
              <w:rPr>
                <w:noProof/>
                <w:webHidden/>
              </w:rPr>
              <w:fldChar w:fldCharType="separate"/>
            </w:r>
            <w:r>
              <w:rPr>
                <w:noProof/>
                <w:webHidden/>
              </w:rPr>
              <w:t>8</w:t>
            </w:r>
            <w:r>
              <w:rPr>
                <w:noProof/>
                <w:webHidden/>
              </w:rPr>
              <w:fldChar w:fldCharType="end"/>
            </w:r>
          </w:hyperlink>
        </w:p>
        <w:p w14:paraId="16419517" w14:textId="1841EA93"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19" w:history="1">
            <w:r w:rsidRPr="009D1AAE">
              <w:rPr>
                <w:rStyle w:val="Hyperlink"/>
                <w:noProof/>
              </w:rPr>
              <w:t>5.3  US Equities: Exceptionalism, Its Limits, and the Factor Lens</w:t>
            </w:r>
            <w:r>
              <w:rPr>
                <w:noProof/>
                <w:webHidden/>
              </w:rPr>
              <w:tab/>
            </w:r>
            <w:r>
              <w:rPr>
                <w:noProof/>
                <w:webHidden/>
              </w:rPr>
              <w:fldChar w:fldCharType="begin"/>
            </w:r>
            <w:r>
              <w:rPr>
                <w:noProof/>
                <w:webHidden/>
              </w:rPr>
              <w:instrText xml:space="preserve"> PAGEREF _Toc230552519 \h </w:instrText>
            </w:r>
            <w:r>
              <w:rPr>
                <w:noProof/>
                <w:webHidden/>
              </w:rPr>
            </w:r>
            <w:r>
              <w:rPr>
                <w:noProof/>
                <w:webHidden/>
              </w:rPr>
              <w:fldChar w:fldCharType="separate"/>
            </w:r>
            <w:r>
              <w:rPr>
                <w:noProof/>
                <w:webHidden/>
              </w:rPr>
              <w:t>8</w:t>
            </w:r>
            <w:r>
              <w:rPr>
                <w:noProof/>
                <w:webHidden/>
              </w:rPr>
              <w:fldChar w:fldCharType="end"/>
            </w:r>
          </w:hyperlink>
        </w:p>
        <w:p w14:paraId="6D014734" w14:textId="6ABF8BD6"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0" w:history="1">
            <w:r w:rsidRPr="009D1AAE">
              <w:rPr>
                <w:rStyle w:val="Hyperlink"/>
                <w:noProof/>
              </w:rPr>
              <w:t>5.4  European Equities: The Valuation Discount and the Competitiveness Reckoning</w:t>
            </w:r>
            <w:r>
              <w:rPr>
                <w:noProof/>
                <w:webHidden/>
              </w:rPr>
              <w:tab/>
            </w:r>
            <w:r>
              <w:rPr>
                <w:noProof/>
                <w:webHidden/>
              </w:rPr>
              <w:fldChar w:fldCharType="begin"/>
            </w:r>
            <w:r>
              <w:rPr>
                <w:noProof/>
                <w:webHidden/>
              </w:rPr>
              <w:instrText xml:space="preserve"> PAGEREF _Toc230552520 \h </w:instrText>
            </w:r>
            <w:r>
              <w:rPr>
                <w:noProof/>
                <w:webHidden/>
              </w:rPr>
            </w:r>
            <w:r>
              <w:rPr>
                <w:noProof/>
                <w:webHidden/>
              </w:rPr>
              <w:fldChar w:fldCharType="separate"/>
            </w:r>
            <w:r>
              <w:rPr>
                <w:noProof/>
                <w:webHidden/>
              </w:rPr>
              <w:t>9</w:t>
            </w:r>
            <w:r>
              <w:rPr>
                <w:noProof/>
                <w:webHidden/>
              </w:rPr>
              <w:fldChar w:fldCharType="end"/>
            </w:r>
          </w:hyperlink>
        </w:p>
        <w:p w14:paraId="65158A67" w14:textId="1A52E301"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1" w:history="1">
            <w:r w:rsidRPr="009D1AAE">
              <w:rPr>
                <w:rStyle w:val="Hyperlink"/>
                <w:noProof/>
              </w:rPr>
              <w:t>5.5  Asia-Pacific: Japan's Corporate Governance Revolution</w:t>
            </w:r>
            <w:r>
              <w:rPr>
                <w:noProof/>
                <w:webHidden/>
              </w:rPr>
              <w:tab/>
            </w:r>
            <w:r>
              <w:rPr>
                <w:noProof/>
                <w:webHidden/>
              </w:rPr>
              <w:fldChar w:fldCharType="begin"/>
            </w:r>
            <w:r>
              <w:rPr>
                <w:noProof/>
                <w:webHidden/>
              </w:rPr>
              <w:instrText xml:space="preserve"> PAGEREF _Toc230552521 \h </w:instrText>
            </w:r>
            <w:r>
              <w:rPr>
                <w:noProof/>
                <w:webHidden/>
              </w:rPr>
            </w:r>
            <w:r>
              <w:rPr>
                <w:noProof/>
                <w:webHidden/>
              </w:rPr>
              <w:fldChar w:fldCharType="separate"/>
            </w:r>
            <w:r>
              <w:rPr>
                <w:noProof/>
                <w:webHidden/>
              </w:rPr>
              <w:t>9</w:t>
            </w:r>
            <w:r>
              <w:rPr>
                <w:noProof/>
                <w:webHidden/>
              </w:rPr>
              <w:fldChar w:fldCharType="end"/>
            </w:r>
          </w:hyperlink>
        </w:p>
        <w:p w14:paraId="066B7CA5" w14:textId="0FCD6463"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2" w:history="1">
            <w:r w:rsidRPr="009D1AAE">
              <w:rPr>
                <w:rStyle w:val="Hyperlink"/>
                <w:noProof/>
              </w:rPr>
              <w:t>5.6  Emerging Markets: Differentiation is Everything</w:t>
            </w:r>
            <w:r>
              <w:rPr>
                <w:noProof/>
                <w:webHidden/>
              </w:rPr>
              <w:tab/>
            </w:r>
            <w:r>
              <w:rPr>
                <w:noProof/>
                <w:webHidden/>
              </w:rPr>
              <w:fldChar w:fldCharType="begin"/>
            </w:r>
            <w:r>
              <w:rPr>
                <w:noProof/>
                <w:webHidden/>
              </w:rPr>
              <w:instrText xml:space="preserve"> PAGEREF _Toc230552522 \h </w:instrText>
            </w:r>
            <w:r>
              <w:rPr>
                <w:noProof/>
                <w:webHidden/>
              </w:rPr>
            </w:r>
            <w:r>
              <w:rPr>
                <w:noProof/>
                <w:webHidden/>
              </w:rPr>
              <w:fldChar w:fldCharType="separate"/>
            </w:r>
            <w:r>
              <w:rPr>
                <w:noProof/>
                <w:webHidden/>
              </w:rPr>
              <w:t>9</w:t>
            </w:r>
            <w:r>
              <w:rPr>
                <w:noProof/>
                <w:webHidden/>
              </w:rPr>
              <w:fldChar w:fldCharType="end"/>
            </w:r>
          </w:hyperlink>
        </w:p>
        <w:p w14:paraId="649976A5" w14:textId="3061172C"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3" w:history="1">
            <w:r w:rsidRPr="009D1AAE">
              <w:rPr>
                <w:rStyle w:val="Hyperlink"/>
                <w:noProof/>
              </w:rPr>
              <w:t>5.7  Fixed Income: Liability Matching and the Income Opportunity</w:t>
            </w:r>
            <w:r>
              <w:rPr>
                <w:noProof/>
                <w:webHidden/>
              </w:rPr>
              <w:tab/>
            </w:r>
            <w:r>
              <w:rPr>
                <w:noProof/>
                <w:webHidden/>
              </w:rPr>
              <w:fldChar w:fldCharType="begin"/>
            </w:r>
            <w:r>
              <w:rPr>
                <w:noProof/>
                <w:webHidden/>
              </w:rPr>
              <w:instrText xml:space="preserve"> PAGEREF _Toc230552523 \h </w:instrText>
            </w:r>
            <w:r>
              <w:rPr>
                <w:noProof/>
                <w:webHidden/>
              </w:rPr>
            </w:r>
            <w:r>
              <w:rPr>
                <w:noProof/>
                <w:webHidden/>
              </w:rPr>
              <w:fldChar w:fldCharType="separate"/>
            </w:r>
            <w:r>
              <w:rPr>
                <w:noProof/>
                <w:webHidden/>
              </w:rPr>
              <w:t>10</w:t>
            </w:r>
            <w:r>
              <w:rPr>
                <w:noProof/>
                <w:webHidden/>
              </w:rPr>
              <w:fldChar w:fldCharType="end"/>
            </w:r>
          </w:hyperlink>
        </w:p>
        <w:p w14:paraId="6E697453" w14:textId="282441B9"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4" w:history="1">
            <w:r w:rsidRPr="009D1AAE">
              <w:rPr>
                <w:rStyle w:val="Hyperlink"/>
                <w:noProof/>
              </w:rPr>
              <w:t>5.8  Alternatives: The Inflation Hedge Suite</w:t>
            </w:r>
            <w:r>
              <w:rPr>
                <w:noProof/>
                <w:webHidden/>
              </w:rPr>
              <w:tab/>
            </w:r>
            <w:r>
              <w:rPr>
                <w:noProof/>
                <w:webHidden/>
              </w:rPr>
              <w:fldChar w:fldCharType="begin"/>
            </w:r>
            <w:r>
              <w:rPr>
                <w:noProof/>
                <w:webHidden/>
              </w:rPr>
              <w:instrText xml:space="preserve"> PAGEREF _Toc230552524 \h </w:instrText>
            </w:r>
            <w:r>
              <w:rPr>
                <w:noProof/>
                <w:webHidden/>
              </w:rPr>
            </w:r>
            <w:r>
              <w:rPr>
                <w:noProof/>
                <w:webHidden/>
              </w:rPr>
              <w:fldChar w:fldCharType="separate"/>
            </w:r>
            <w:r>
              <w:rPr>
                <w:noProof/>
                <w:webHidden/>
              </w:rPr>
              <w:t>10</w:t>
            </w:r>
            <w:r>
              <w:rPr>
                <w:noProof/>
                <w:webHidden/>
              </w:rPr>
              <w:fldChar w:fldCharType="end"/>
            </w:r>
          </w:hyperlink>
        </w:p>
        <w:p w14:paraId="5EA092EE" w14:textId="415AC459"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25" w:history="1">
            <w:r w:rsidRPr="009D1AAE">
              <w:rPr>
                <w:rStyle w:val="Hyperlink"/>
                <w:noProof/>
              </w:rPr>
              <w:t>6.  STRATEGIC ASSET ALLOCATION</w:t>
            </w:r>
            <w:r>
              <w:rPr>
                <w:noProof/>
                <w:webHidden/>
              </w:rPr>
              <w:tab/>
            </w:r>
            <w:r>
              <w:rPr>
                <w:noProof/>
                <w:webHidden/>
              </w:rPr>
              <w:fldChar w:fldCharType="begin"/>
            </w:r>
            <w:r>
              <w:rPr>
                <w:noProof/>
                <w:webHidden/>
              </w:rPr>
              <w:instrText xml:space="preserve"> PAGEREF _Toc230552525 \h </w:instrText>
            </w:r>
            <w:r>
              <w:rPr>
                <w:noProof/>
                <w:webHidden/>
              </w:rPr>
            </w:r>
            <w:r>
              <w:rPr>
                <w:noProof/>
                <w:webHidden/>
              </w:rPr>
              <w:fldChar w:fldCharType="separate"/>
            </w:r>
            <w:r>
              <w:rPr>
                <w:noProof/>
                <w:webHidden/>
              </w:rPr>
              <w:t>11</w:t>
            </w:r>
            <w:r>
              <w:rPr>
                <w:noProof/>
                <w:webHidden/>
              </w:rPr>
              <w:fldChar w:fldCharType="end"/>
            </w:r>
          </w:hyperlink>
        </w:p>
        <w:p w14:paraId="51319B30" w14:textId="6649F6AC"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6" w:history="1">
            <w:r w:rsidRPr="009D1AAE">
              <w:rPr>
                <w:rStyle w:val="Hyperlink"/>
                <w:noProof/>
              </w:rPr>
              <w:t>6.1  Allocation Framework</w:t>
            </w:r>
            <w:r>
              <w:rPr>
                <w:noProof/>
                <w:webHidden/>
              </w:rPr>
              <w:tab/>
            </w:r>
            <w:r>
              <w:rPr>
                <w:noProof/>
                <w:webHidden/>
              </w:rPr>
              <w:fldChar w:fldCharType="begin"/>
            </w:r>
            <w:r>
              <w:rPr>
                <w:noProof/>
                <w:webHidden/>
              </w:rPr>
              <w:instrText xml:space="preserve"> PAGEREF _Toc230552526 \h </w:instrText>
            </w:r>
            <w:r>
              <w:rPr>
                <w:noProof/>
                <w:webHidden/>
              </w:rPr>
            </w:r>
            <w:r>
              <w:rPr>
                <w:noProof/>
                <w:webHidden/>
              </w:rPr>
              <w:fldChar w:fldCharType="separate"/>
            </w:r>
            <w:r>
              <w:rPr>
                <w:noProof/>
                <w:webHidden/>
              </w:rPr>
              <w:t>11</w:t>
            </w:r>
            <w:r>
              <w:rPr>
                <w:noProof/>
                <w:webHidden/>
              </w:rPr>
              <w:fldChar w:fldCharType="end"/>
            </w:r>
          </w:hyperlink>
        </w:p>
        <w:p w14:paraId="771B5B66" w14:textId="29A57B69"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27" w:history="1">
            <w:r w:rsidRPr="009D1AAE">
              <w:rPr>
                <w:rStyle w:val="Hyperlink"/>
                <w:noProof/>
              </w:rPr>
              <w:t>7.  INSTRUMENT SELECTION</w:t>
            </w:r>
            <w:r>
              <w:rPr>
                <w:noProof/>
                <w:webHidden/>
              </w:rPr>
              <w:tab/>
            </w:r>
            <w:r>
              <w:rPr>
                <w:noProof/>
                <w:webHidden/>
              </w:rPr>
              <w:fldChar w:fldCharType="begin"/>
            </w:r>
            <w:r>
              <w:rPr>
                <w:noProof/>
                <w:webHidden/>
              </w:rPr>
              <w:instrText xml:space="preserve"> PAGEREF _Toc230552527 \h </w:instrText>
            </w:r>
            <w:r>
              <w:rPr>
                <w:noProof/>
                <w:webHidden/>
              </w:rPr>
            </w:r>
            <w:r>
              <w:rPr>
                <w:noProof/>
                <w:webHidden/>
              </w:rPr>
              <w:fldChar w:fldCharType="separate"/>
            </w:r>
            <w:r>
              <w:rPr>
                <w:noProof/>
                <w:webHidden/>
              </w:rPr>
              <w:t>12</w:t>
            </w:r>
            <w:r>
              <w:rPr>
                <w:noProof/>
                <w:webHidden/>
              </w:rPr>
              <w:fldChar w:fldCharType="end"/>
            </w:r>
          </w:hyperlink>
        </w:p>
        <w:p w14:paraId="6F8E4586" w14:textId="54921EB0"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28" w:history="1">
            <w:r w:rsidRPr="009D1AAE">
              <w:rPr>
                <w:rStyle w:val="Hyperlink"/>
                <w:noProof/>
              </w:rPr>
              <w:t>8.  PORTFOLIO CONSTRUCTION AND REBALANCING</w:t>
            </w:r>
            <w:r>
              <w:rPr>
                <w:noProof/>
                <w:webHidden/>
              </w:rPr>
              <w:tab/>
            </w:r>
            <w:r>
              <w:rPr>
                <w:noProof/>
                <w:webHidden/>
              </w:rPr>
              <w:fldChar w:fldCharType="begin"/>
            </w:r>
            <w:r>
              <w:rPr>
                <w:noProof/>
                <w:webHidden/>
              </w:rPr>
              <w:instrText xml:space="preserve"> PAGEREF _Toc230552528 \h </w:instrText>
            </w:r>
            <w:r>
              <w:rPr>
                <w:noProof/>
                <w:webHidden/>
              </w:rPr>
            </w:r>
            <w:r>
              <w:rPr>
                <w:noProof/>
                <w:webHidden/>
              </w:rPr>
              <w:fldChar w:fldCharType="separate"/>
            </w:r>
            <w:r>
              <w:rPr>
                <w:noProof/>
                <w:webHidden/>
              </w:rPr>
              <w:t>13</w:t>
            </w:r>
            <w:r>
              <w:rPr>
                <w:noProof/>
                <w:webHidden/>
              </w:rPr>
              <w:fldChar w:fldCharType="end"/>
            </w:r>
          </w:hyperlink>
        </w:p>
        <w:p w14:paraId="400E0E0E" w14:textId="72B772DC"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29" w:history="1">
            <w:r w:rsidRPr="009D1AAE">
              <w:rPr>
                <w:rStyle w:val="Hyperlink"/>
                <w:noProof/>
              </w:rPr>
              <w:t>8.1  Three-Portfolio Structure</w:t>
            </w:r>
            <w:r>
              <w:rPr>
                <w:noProof/>
                <w:webHidden/>
              </w:rPr>
              <w:tab/>
            </w:r>
            <w:r>
              <w:rPr>
                <w:noProof/>
                <w:webHidden/>
              </w:rPr>
              <w:fldChar w:fldCharType="begin"/>
            </w:r>
            <w:r>
              <w:rPr>
                <w:noProof/>
                <w:webHidden/>
              </w:rPr>
              <w:instrText xml:space="preserve"> PAGEREF _Toc230552529 \h </w:instrText>
            </w:r>
            <w:r>
              <w:rPr>
                <w:noProof/>
                <w:webHidden/>
              </w:rPr>
            </w:r>
            <w:r>
              <w:rPr>
                <w:noProof/>
                <w:webHidden/>
              </w:rPr>
              <w:fldChar w:fldCharType="separate"/>
            </w:r>
            <w:r>
              <w:rPr>
                <w:noProof/>
                <w:webHidden/>
              </w:rPr>
              <w:t>13</w:t>
            </w:r>
            <w:r>
              <w:rPr>
                <w:noProof/>
                <w:webHidden/>
              </w:rPr>
              <w:fldChar w:fldCharType="end"/>
            </w:r>
          </w:hyperlink>
        </w:p>
        <w:p w14:paraId="763E09F9" w14:textId="5C097FE8"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0" w:history="1">
            <w:r w:rsidRPr="009D1AAE">
              <w:rPr>
                <w:rStyle w:val="Hyperlink"/>
                <w:noProof/>
              </w:rPr>
              <w:t>8.2  Rebalancing Mechanism</w:t>
            </w:r>
            <w:r>
              <w:rPr>
                <w:noProof/>
                <w:webHidden/>
              </w:rPr>
              <w:tab/>
            </w:r>
            <w:r>
              <w:rPr>
                <w:noProof/>
                <w:webHidden/>
              </w:rPr>
              <w:fldChar w:fldCharType="begin"/>
            </w:r>
            <w:r>
              <w:rPr>
                <w:noProof/>
                <w:webHidden/>
              </w:rPr>
              <w:instrText xml:space="preserve"> PAGEREF _Toc230552530 \h </w:instrText>
            </w:r>
            <w:r>
              <w:rPr>
                <w:noProof/>
                <w:webHidden/>
              </w:rPr>
            </w:r>
            <w:r>
              <w:rPr>
                <w:noProof/>
                <w:webHidden/>
              </w:rPr>
              <w:fldChar w:fldCharType="separate"/>
            </w:r>
            <w:r>
              <w:rPr>
                <w:noProof/>
                <w:webHidden/>
              </w:rPr>
              <w:t>13</w:t>
            </w:r>
            <w:r>
              <w:rPr>
                <w:noProof/>
                <w:webHidden/>
              </w:rPr>
              <w:fldChar w:fldCharType="end"/>
            </w:r>
          </w:hyperlink>
        </w:p>
        <w:p w14:paraId="45117BF5" w14:textId="1587F9BD"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1" w:history="1">
            <w:r w:rsidRPr="009D1AAE">
              <w:rPr>
                <w:rStyle w:val="Hyperlink"/>
                <w:noProof/>
              </w:rPr>
              <w:t>8.3  Asynchronous Trading Adjustment</w:t>
            </w:r>
            <w:r>
              <w:rPr>
                <w:noProof/>
                <w:webHidden/>
              </w:rPr>
              <w:tab/>
            </w:r>
            <w:r>
              <w:rPr>
                <w:noProof/>
                <w:webHidden/>
              </w:rPr>
              <w:fldChar w:fldCharType="begin"/>
            </w:r>
            <w:r>
              <w:rPr>
                <w:noProof/>
                <w:webHidden/>
              </w:rPr>
              <w:instrText xml:space="preserve"> PAGEREF _Toc230552531 \h </w:instrText>
            </w:r>
            <w:r>
              <w:rPr>
                <w:noProof/>
                <w:webHidden/>
              </w:rPr>
            </w:r>
            <w:r>
              <w:rPr>
                <w:noProof/>
                <w:webHidden/>
              </w:rPr>
              <w:fldChar w:fldCharType="separate"/>
            </w:r>
            <w:r>
              <w:rPr>
                <w:noProof/>
                <w:webHidden/>
              </w:rPr>
              <w:t>13</w:t>
            </w:r>
            <w:r>
              <w:rPr>
                <w:noProof/>
                <w:webHidden/>
              </w:rPr>
              <w:fldChar w:fldCharType="end"/>
            </w:r>
          </w:hyperlink>
        </w:p>
        <w:p w14:paraId="4ACD526D" w14:textId="2426A05A"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32" w:history="1">
            <w:r w:rsidRPr="009D1AAE">
              <w:rPr>
                <w:rStyle w:val="Hyperlink"/>
                <w:noProof/>
              </w:rPr>
              <w:t>9.  FACTOR ANALYSIS: FAMA-FRENCH 6-FACTOR FRAMEWORK</w:t>
            </w:r>
            <w:r>
              <w:rPr>
                <w:noProof/>
                <w:webHidden/>
              </w:rPr>
              <w:tab/>
            </w:r>
            <w:r>
              <w:rPr>
                <w:noProof/>
                <w:webHidden/>
              </w:rPr>
              <w:fldChar w:fldCharType="begin"/>
            </w:r>
            <w:r>
              <w:rPr>
                <w:noProof/>
                <w:webHidden/>
              </w:rPr>
              <w:instrText xml:space="preserve"> PAGEREF _Toc230552532 \h </w:instrText>
            </w:r>
            <w:r>
              <w:rPr>
                <w:noProof/>
                <w:webHidden/>
              </w:rPr>
            </w:r>
            <w:r>
              <w:rPr>
                <w:noProof/>
                <w:webHidden/>
              </w:rPr>
              <w:fldChar w:fldCharType="separate"/>
            </w:r>
            <w:r>
              <w:rPr>
                <w:noProof/>
                <w:webHidden/>
              </w:rPr>
              <w:t>14</w:t>
            </w:r>
            <w:r>
              <w:rPr>
                <w:noProof/>
                <w:webHidden/>
              </w:rPr>
              <w:fldChar w:fldCharType="end"/>
            </w:r>
          </w:hyperlink>
        </w:p>
        <w:p w14:paraId="41DFF311" w14:textId="1E5B2BF3"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3" w:history="1">
            <w:r w:rsidRPr="009D1AAE">
              <w:rPr>
                <w:rStyle w:val="Hyperlink"/>
                <w:noProof/>
              </w:rPr>
              <w:t>9.1  Methodology</w:t>
            </w:r>
            <w:r>
              <w:rPr>
                <w:noProof/>
                <w:webHidden/>
              </w:rPr>
              <w:tab/>
            </w:r>
            <w:r>
              <w:rPr>
                <w:noProof/>
                <w:webHidden/>
              </w:rPr>
              <w:fldChar w:fldCharType="begin"/>
            </w:r>
            <w:r>
              <w:rPr>
                <w:noProof/>
                <w:webHidden/>
              </w:rPr>
              <w:instrText xml:space="preserve"> PAGEREF _Toc230552533 \h </w:instrText>
            </w:r>
            <w:r>
              <w:rPr>
                <w:noProof/>
                <w:webHidden/>
              </w:rPr>
            </w:r>
            <w:r>
              <w:rPr>
                <w:noProof/>
                <w:webHidden/>
              </w:rPr>
              <w:fldChar w:fldCharType="separate"/>
            </w:r>
            <w:r>
              <w:rPr>
                <w:noProof/>
                <w:webHidden/>
              </w:rPr>
              <w:t>14</w:t>
            </w:r>
            <w:r>
              <w:rPr>
                <w:noProof/>
                <w:webHidden/>
              </w:rPr>
              <w:fldChar w:fldCharType="end"/>
            </w:r>
          </w:hyperlink>
        </w:p>
        <w:p w14:paraId="477CBA5A" w14:textId="031861F5"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4" w:history="1">
            <w:r w:rsidRPr="009D1AAE">
              <w:rPr>
                <w:rStyle w:val="Hyperlink"/>
                <w:noProof/>
              </w:rPr>
              <w:t>9.2  Expected Factor Exposures</w:t>
            </w:r>
            <w:r>
              <w:rPr>
                <w:noProof/>
                <w:webHidden/>
              </w:rPr>
              <w:tab/>
            </w:r>
            <w:r>
              <w:rPr>
                <w:noProof/>
                <w:webHidden/>
              </w:rPr>
              <w:fldChar w:fldCharType="begin"/>
            </w:r>
            <w:r>
              <w:rPr>
                <w:noProof/>
                <w:webHidden/>
              </w:rPr>
              <w:instrText xml:space="preserve"> PAGEREF _Toc230552534 \h </w:instrText>
            </w:r>
            <w:r>
              <w:rPr>
                <w:noProof/>
                <w:webHidden/>
              </w:rPr>
            </w:r>
            <w:r>
              <w:rPr>
                <w:noProof/>
                <w:webHidden/>
              </w:rPr>
              <w:fldChar w:fldCharType="separate"/>
            </w:r>
            <w:r>
              <w:rPr>
                <w:noProof/>
                <w:webHidden/>
              </w:rPr>
              <w:t>14</w:t>
            </w:r>
            <w:r>
              <w:rPr>
                <w:noProof/>
                <w:webHidden/>
              </w:rPr>
              <w:fldChar w:fldCharType="end"/>
            </w:r>
          </w:hyperlink>
        </w:p>
        <w:p w14:paraId="1705ED1C" w14:textId="1E0031D4"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5" w:history="1">
            <w:r w:rsidRPr="009D1AAE">
              <w:rPr>
                <w:rStyle w:val="Hyperlink"/>
                <w:noProof/>
              </w:rPr>
              <w:t>9.3  Regression Results</w:t>
            </w:r>
            <w:r>
              <w:rPr>
                <w:noProof/>
                <w:webHidden/>
              </w:rPr>
              <w:tab/>
            </w:r>
            <w:r>
              <w:rPr>
                <w:noProof/>
                <w:webHidden/>
              </w:rPr>
              <w:fldChar w:fldCharType="begin"/>
            </w:r>
            <w:r>
              <w:rPr>
                <w:noProof/>
                <w:webHidden/>
              </w:rPr>
              <w:instrText xml:space="preserve"> PAGEREF _Toc230552535 \h </w:instrText>
            </w:r>
            <w:r>
              <w:rPr>
                <w:noProof/>
                <w:webHidden/>
              </w:rPr>
            </w:r>
            <w:r>
              <w:rPr>
                <w:noProof/>
                <w:webHidden/>
              </w:rPr>
              <w:fldChar w:fldCharType="separate"/>
            </w:r>
            <w:r>
              <w:rPr>
                <w:noProof/>
                <w:webHidden/>
              </w:rPr>
              <w:t>14</w:t>
            </w:r>
            <w:r>
              <w:rPr>
                <w:noProof/>
                <w:webHidden/>
              </w:rPr>
              <w:fldChar w:fldCharType="end"/>
            </w:r>
          </w:hyperlink>
        </w:p>
        <w:p w14:paraId="5965F98D" w14:textId="552E6729"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36" w:history="1">
            <w:r w:rsidRPr="009D1AAE">
              <w:rPr>
                <w:rStyle w:val="Hyperlink"/>
                <w:noProof/>
              </w:rPr>
              <w:t>10.  10-YEAR DE-RISKING GLIDE PATH</w:t>
            </w:r>
            <w:r>
              <w:rPr>
                <w:noProof/>
                <w:webHidden/>
              </w:rPr>
              <w:tab/>
            </w:r>
            <w:r>
              <w:rPr>
                <w:noProof/>
                <w:webHidden/>
              </w:rPr>
              <w:fldChar w:fldCharType="begin"/>
            </w:r>
            <w:r>
              <w:rPr>
                <w:noProof/>
                <w:webHidden/>
              </w:rPr>
              <w:instrText xml:space="preserve"> PAGEREF _Toc230552536 \h </w:instrText>
            </w:r>
            <w:r>
              <w:rPr>
                <w:noProof/>
                <w:webHidden/>
              </w:rPr>
            </w:r>
            <w:r>
              <w:rPr>
                <w:noProof/>
                <w:webHidden/>
              </w:rPr>
              <w:fldChar w:fldCharType="separate"/>
            </w:r>
            <w:r>
              <w:rPr>
                <w:noProof/>
                <w:webHidden/>
              </w:rPr>
              <w:t>16</w:t>
            </w:r>
            <w:r>
              <w:rPr>
                <w:noProof/>
                <w:webHidden/>
              </w:rPr>
              <w:fldChar w:fldCharType="end"/>
            </w:r>
          </w:hyperlink>
        </w:p>
        <w:p w14:paraId="382380C6" w14:textId="40A472CE"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7" w:history="1">
            <w:r w:rsidRPr="009D1AAE">
              <w:rPr>
                <w:rStyle w:val="Hyperlink"/>
                <w:noProof/>
              </w:rPr>
              <w:t>10.1  Rationale</w:t>
            </w:r>
            <w:r>
              <w:rPr>
                <w:noProof/>
                <w:webHidden/>
              </w:rPr>
              <w:tab/>
            </w:r>
            <w:r>
              <w:rPr>
                <w:noProof/>
                <w:webHidden/>
              </w:rPr>
              <w:fldChar w:fldCharType="begin"/>
            </w:r>
            <w:r>
              <w:rPr>
                <w:noProof/>
                <w:webHidden/>
              </w:rPr>
              <w:instrText xml:space="preserve"> PAGEREF _Toc230552537 \h </w:instrText>
            </w:r>
            <w:r>
              <w:rPr>
                <w:noProof/>
                <w:webHidden/>
              </w:rPr>
            </w:r>
            <w:r>
              <w:rPr>
                <w:noProof/>
                <w:webHidden/>
              </w:rPr>
              <w:fldChar w:fldCharType="separate"/>
            </w:r>
            <w:r>
              <w:rPr>
                <w:noProof/>
                <w:webHidden/>
              </w:rPr>
              <w:t>16</w:t>
            </w:r>
            <w:r>
              <w:rPr>
                <w:noProof/>
                <w:webHidden/>
              </w:rPr>
              <w:fldChar w:fldCharType="end"/>
            </w:r>
          </w:hyperlink>
        </w:p>
        <w:p w14:paraId="450FEAA5" w14:textId="2C1C357D"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38" w:history="1">
            <w:r w:rsidRPr="009D1AAE">
              <w:rPr>
                <w:rStyle w:val="Hyperlink"/>
                <w:noProof/>
              </w:rPr>
              <w:t>10.2  Glide Path Schedule</w:t>
            </w:r>
            <w:r>
              <w:rPr>
                <w:noProof/>
                <w:webHidden/>
              </w:rPr>
              <w:tab/>
            </w:r>
            <w:r>
              <w:rPr>
                <w:noProof/>
                <w:webHidden/>
              </w:rPr>
              <w:fldChar w:fldCharType="begin"/>
            </w:r>
            <w:r>
              <w:rPr>
                <w:noProof/>
                <w:webHidden/>
              </w:rPr>
              <w:instrText xml:space="preserve"> PAGEREF _Toc230552538 \h </w:instrText>
            </w:r>
            <w:r>
              <w:rPr>
                <w:noProof/>
                <w:webHidden/>
              </w:rPr>
            </w:r>
            <w:r>
              <w:rPr>
                <w:noProof/>
                <w:webHidden/>
              </w:rPr>
              <w:fldChar w:fldCharType="separate"/>
            </w:r>
            <w:r>
              <w:rPr>
                <w:noProof/>
                <w:webHidden/>
              </w:rPr>
              <w:t>16</w:t>
            </w:r>
            <w:r>
              <w:rPr>
                <w:noProof/>
                <w:webHidden/>
              </w:rPr>
              <w:fldChar w:fldCharType="end"/>
            </w:r>
          </w:hyperlink>
        </w:p>
        <w:p w14:paraId="0EA9970F" w14:textId="2644A34D"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39" w:history="1">
            <w:r w:rsidRPr="009D1AAE">
              <w:rPr>
                <w:rStyle w:val="Hyperlink"/>
                <w:noProof/>
              </w:rPr>
              <w:t>11.  BACKTEST RESULTS AND PERFORMANCE ATTRIBUTION</w:t>
            </w:r>
            <w:r>
              <w:rPr>
                <w:noProof/>
                <w:webHidden/>
              </w:rPr>
              <w:tab/>
            </w:r>
            <w:r>
              <w:rPr>
                <w:noProof/>
                <w:webHidden/>
              </w:rPr>
              <w:fldChar w:fldCharType="begin"/>
            </w:r>
            <w:r>
              <w:rPr>
                <w:noProof/>
                <w:webHidden/>
              </w:rPr>
              <w:instrText xml:space="preserve"> PAGEREF _Toc230552539 \h </w:instrText>
            </w:r>
            <w:r>
              <w:rPr>
                <w:noProof/>
                <w:webHidden/>
              </w:rPr>
            </w:r>
            <w:r>
              <w:rPr>
                <w:noProof/>
                <w:webHidden/>
              </w:rPr>
              <w:fldChar w:fldCharType="separate"/>
            </w:r>
            <w:r>
              <w:rPr>
                <w:noProof/>
                <w:webHidden/>
              </w:rPr>
              <w:t>17</w:t>
            </w:r>
            <w:r>
              <w:rPr>
                <w:noProof/>
                <w:webHidden/>
              </w:rPr>
              <w:fldChar w:fldCharType="end"/>
            </w:r>
          </w:hyperlink>
        </w:p>
        <w:p w14:paraId="1B14C922" w14:textId="66D83087"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0" w:history="1">
            <w:r w:rsidRPr="009D1AAE">
              <w:rPr>
                <w:rStyle w:val="Hyperlink"/>
                <w:noProof/>
              </w:rPr>
              <w:t>11.1  Performance Summary</w:t>
            </w:r>
            <w:r>
              <w:rPr>
                <w:noProof/>
                <w:webHidden/>
              </w:rPr>
              <w:tab/>
            </w:r>
            <w:r>
              <w:rPr>
                <w:noProof/>
                <w:webHidden/>
              </w:rPr>
              <w:fldChar w:fldCharType="begin"/>
            </w:r>
            <w:r>
              <w:rPr>
                <w:noProof/>
                <w:webHidden/>
              </w:rPr>
              <w:instrText xml:space="preserve"> PAGEREF _Toc230552540 \h </w:instrText>
            </w:r>
            <w:r>
              <w:rPr>
                <w:noProof/>
                <w:webHidden/>
              </w:rPr>
            </w:r>
            <w:r>
              <w:rPr>
                <w:noProof/>
                <w:webHidden/>
              </w:rPr>
              <w:fldChar w:fldCharType="separate"/>
            </w:r>
            <w:r>
              <w:rPr>
                <w:noProof/>
                <w:webHidden/>
              </w:rPr>
              <w:t>17</w:t>
            </w:r>
            <w:r>
              <w:rPr>
                <w:noProof/>
                <w:webHidden/>
              </w:rPr>
              <w:fldChar w:fldCharType="end"/>
            </w:r>
          </w:hyperlink>
        </w:p>
        <w:p w14:paraId="0774D70D" w14:textId="0AB49FA3"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1" w:history="1">
            <w:r w:rsidRPr="009D1AAE">
              <w:rPr>
                <w:rStyle w:val="Hyperlink"/>
                <w:noProof/>
              </w:rPr>
              <w:t>11.2  Drawdown and Rolling Performance</w:t>
            </w:r>
            <w:r>
              <w:rPr>
                <w:noProof/>
                <w:webHidden/>
              </w:rPr>
              <w:tab/>
            </w:r>
            <w:r>
              <w:rPr>
                <w:noProof/>
                <w:webHidden/>
              </w:rPr>
              <w:fldChar w:fldCharType="begin"/>
            </w:r>
            <w:r>
              <w:rPr>
                <w:noProof/>
                <w:webHidden/>
              </w:rPr>
              <w:instrText xml:space="preserve"> PAGEREF _Toc230552541 \h </w:instrText>
            </w:r>
            <w:r>
              <w:rPr>
                <w:noProof/>
                <w:webHidden/>
              </w:rPr>
            </w:r>
            <w:r>
              <w:rPr>
                <w:noProof/>
                <w:webHidden/>
              </w:rPr>
              <w:fldChar w:fldCharType="separate"/>
            </w:r>
            <w:r>
              <w:rPr>
                <w:noProof/>
                <w:webHidden/>
              </w:rPr>
              <w:t>19</w:t>
            </w:r>
            <w:r>
              <w:rPr>
                <w:noProof/>
                <w:webHidden/>
              </w:rPr>
              <w:fldChar w:fldCharType="end"/>
            </w:r>
          </w:hyperlink>
        </w:p>
        <w:p w14:paraId="286ABBF5" w14:textId="5FC26A80"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2" w:history="1">
            <w:r w:rsidRPr="009D1AAE">
              <w:rPr>
                <w:rStyle w:val="Hyperlink"/>
                <w:noProof/>
              </w:rPr>
              <w:t>11.4  Annual Return Attribution: Portfolio 3</w:t>
            </w:r>
            <w:r>
              <w:rPr>
                <w:noProof/>
                <w:webHidden/>
              </w:rPr>
              <w:tab/>
            </w:r>
            <w:r>
              <w:rPr>
                <w:noProof/>
                <w:webHidden/>
              </w:rPr>
              <w:fldChar w:fldCharType="begin"/>
            </w:r>
            <w:r>
              <w:rPr>
                <w:noProof/>
                <w:webHidden/>
              </w:rPr>
              <w:instrText xml:space="preserve"> PAGEREF _Toc230552542 \h </w:instrText>
            </w:r>
            <w:r>
              <w:rPr>
                <w:noProof/>
                <w:webHidden/>
              </w:rPr>
            </w:r>
            <w:r>
              <w:rPr>
                <w:noProof/>
                <w:webHidden/>
              </w:rPr>
              <w:fldChar w:fldCharType="separate"/>
            </w:r>
            <w:r>
              <w:rPr>
                <w:noProof/>
                <w:webHidden/>
              </w:rPr>
              <w:t>21</w:t>
            </w:r>
            <w:r>
              <w:rPr>
                <w:noProof/>
                <w:webHidden/>
              </w:rPr>
              <w:fldChar w:fldCharType="end"/>
            </w:r>
          </w:hyperlink>
        </w:p>
        <w:p w14:paraId="21B95C41" w14:textId="08D34F3E"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3" w:history="1">
            <w:r w:rsidRPr="009D1AAE">
              <w:rPr>
                <w:rStyle w:val="Hyperlink"/>
                <w:noProof/>
              </w:rPr>
              <w:t>11.3  Cross-Asset Correlation (Weekly Returns)</w:t>
            </w:r>
            <w:r>
              <w:rPr>
                <w:noProof/>
                <w:webHidden/>
              </w:rPr>
              <w:tab/>
            </w:r>
            <w:r>
              <w:rPr>
                <w:noProof/>
                <w:webHidden/>
              </w:rPr>
              <w:fldChar w:fldCharType="begin"/>
            </w:r>
            <w:r>
              <w:rPr>
                <w:noProof/>
                <w:webHidden/>
              </w:rPr>
              <w:instrText xml:space="preserve"> PAGEREF _Toc230552543 \h </w:instrText>
            </w:r>
            <w:r>
              <w:rPr>
                <w:noProof/>
                <w:webHidden/>
              </w:rPr>
            </w:r>
            <w:r>
              <w:rPr>
                <w:noProof/>
                <w:webHidden/>
              </w:rPr>
              <w:fldChar w:fldCharType="separate"/>
            </w:r>
            <w:r>
              <w:rPr>
                <w:noProof/>
                <w:webHidden/>
              </w:rPr>
              <w:t>22</w:t>
            </w:r>
            <w:r>
              <w:rPr>
                <w:noProof/>
                <w:webHidden/>
              </w:rPr>
              <w:fldChar w:fldCharType="end"/>
            </w:r>
          </w:hyperlink>
        </w:p>
        <w:p w14:paraId="5F14F092" w14:textId="14846F7D"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4" w:history="1">
            <w:r w:rsidRPr="009D1AAE">
              <w:rPr>
                <w:rStyle w:val="Hyperlink"/>
                <w:noProof/>
              </w:rPr>
              <w:t>11.4  Scenario Analysis: Historical Stress Events</w:t>
            </w:r>
            <w:r>
              <w:rPr>
                <w:noProof/>
                <w:webHidden/>
              </w:rPr>
              <w:tab/>
            </w:r>
            <w:r>
              <w:rPr>
                <w:noProof/>
                <w:webHidden/>
              </w:rPr>
              <w:fldChar w:fldCharType="begin"/>
            </w:r>
            <w:r>
              <w:rPr>
                <w:noProof/>
                <w:webHidden/>
              </w:rPr>
              <w:instrText xml:space="preserve"> PAGEREF _Toc230552544 \h </w:instrText>
            </w:r>
            <w:r>
              <w:rPr>
                <w:noProof/>
                <w:webHidden/>
              </w:rPr>
            </w:r>
            <w:r>
              <w:rPr>
                <w:noProof/>
                <w:webHidden/>
              </w:rPr>
              <w:fldChar w:fldCharType="separate"/>
            </w:r>
            <w:r>
              <w:rPr>
                <w:noProof/>
                <w:webHidden/>
              </w:rPr>
              <w:t>23</w:t>
            </w:r>
            <w:r>
              <w:rPr>
                <w:noProof/>
                <w:webHidden/>
              </w:rPr>
              <w:fldChar w:fldCharType="end"/>
            </w:r>
          </w:hyperlink>
        </w:p>
        <w:p w14:paraId="415DEB67" w14:textId="5296F63D"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45" w:history="1">
            <w:r w:rsidRPr="009D1AAE">
              <w:rPr>
                <w:rStyle w:val="Hyperlink"/>
                <w:noProof/>
              </w:rPr>
              <w:t>12.  GOVERNANCE, ESG, AND COMPLIANCE</w:t>
            </w:r>
            <w:r>
              <w:rPr>
                <w:noProof/>
                <w:webHidden/>
              </w:rPr>
              <w:tab/>
            </w:r>
            <w:r>
              <w:rPr>
                <w:noProof/>
                <w:webHidden/>
              </w:rPr>
              <w:fldChar w:fldCharType="begin"/>
            </w:r>
            <w:r>
              <w:rPr>
                <w:noProof/>
                <w:webHidden/>
              </w:rPr>
              <w:instrText xml:space="preserve"> PAGEREF _Toc230552545 \h </w:instrText>
            </w:r>
            <w:r>
              <w:rPr>
                <w:noProof/>
                <w:webHidden/>
              </w:rPr>
            </w:r>
            <w:r>
              <w:rPr>
                <w:noProof/>
                <w:webHidden/>
              </w:rPr>
              <w:fldChar w:fldCharType="separate"/>
            </w:r>
            <w:r>
              <w:rPr>
                <w:noProof/>
                <w:webHidden/>
              </w:rPr>
              <w:t>24</w:t>
            </w:r>
            <w:r>
              <w:rPr>
                <w:noProof/>
                <w:webHidden/>
              </w:rPr>
              <w:fldChar w:fldCharType="end"/>
            </w:r>
          </w:hyperlink>
        </w:p>
        <w:p w14:paraId="4B1CAA81" w14:textId="0F24D82C"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6" w:history="1">
            <w:r w:rsidRPr="009D1AAE">
              <w:rPr>
                <w:rStyle w:val="Hyperlink"/>
                <w:noProof/>
              </w:rPr>
              <w:t>12.1  Governance Structure</w:t>
            </w:r>
            <w:r>
              <w:rPr>
                <w:noProof/>
                <w:webHidden/>
              </w:rPr>
              <w:tab/>
            </w:r>
            <w:r>
              <w:rPr>
                <w:noProof/>
                <w:webHidden/>
              </w:rPr>
              <w:fldChar w:fldCharType="begin"/>
            </w:r>
            <w:r>
              <w:rPr>
                <w:noProof/>
                <w:webHidden/>
              </w:rPr>
              <w:instrText xml:space="preserve"> PAGEREF _Toc230552546 \h </w:instrText>
            </w:r>
            <w:r>
              <w:rPr>
                <w:noProof/>
                <w:webHidden/>
              </w:rPr>
            </w:r>
            <w:r>
              <w:rPr>
                <w:noProof/>
                <w:webHidden/>
              </w:rPr>
              <w:fldChar w:fldCharType="separate"/>
            </w:r>
            <w:r>
              <w:rPr>
                <w:noProof/>
                <w:webHidden/>
              </w:rPr>
              <w:t>24</w:t>
            </w:r>
            <w:r>
              <w:rPr>
                <w:noProof/>
                <w:webHidden/>
              </w:rPr>
              <w:fldChar w:fldCharType="end"/>
            </w:r>
          </w:hyperlink>
        </w:p>
        <w:p w14:paraId="25C5F9C5" w14:textId="0CB6E268"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7" w:history="1">
            <w:r w:rsidRPr="009D1AAE">
              <w:rPr>
                <w:rStyle w:val="Hyperlink"/>
                <w:noProof/>
              </w:rPr>
              <w:t>12.2  ESG Framework</w:t>
            </w:r>
            <w:r>
              <w:rPr>
                <w:noProof/>
                <w:webHidden/>
              </w:rPr>
              <w:tab/>
            </w:r>
            <w:r>
              <w:rPr>
                <w:noProof/>
                <w:webHidden/>
              </w:rPr>
              <w:fldChar w:fldCharType="begin"/>
            </w:r>
            <w:r>
              <w:rPr>
                <w:noProof/>
                <w:webHidden/>
              </w:rPr>
              <w:instrText xml:space="preserve"> PAGEREF _Toc230552547 \h </w:instrText>
            </w:r>
            <w:r>
              <w:rPr>
                <w:noProof/>
                <w:webHidden/>
              </w:rPr>
            </w:r>
            <w:r>
              <w:rPr>
                <w:noProof/>
                <w:webHidden/>
              </w:rPr>
              <w:fldChar w:fldCharType="separate"/>
            </w:r>
            <w:r>
              <w:rPr>
                <w:noProof/>
                <w:webHidden/>
              </w:rPr>
              <w:t>24</w:t>
            </w:r>
            <w:r>
              <w:rPr>
                <w:noProof/>
                <w:webHidden/>
              </w:rPr>
              <w:fldChar w:fldCharType="end"/>
            </w:r>
          </w:hyperlink>
        </w:p>
        <w:p w14:paraId="370BCB6A" w14:textId="45B5EBDF"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8" w:history="1">
            <w:r w:rsidRPr="009D1AAE">
              <w:rPr>
                <w:rStyle w:val="Hyperlink"/>
                <w:noProof/>
              </w:rPr>
              <w:t>12.3  ESG Compliance Table</w:t>
            </w:r>
            <w:r>
              <w:rPr>
                <w:noProof/>
                <w:webHidden/>
              </w:rPr>
              <w:tab/>
            </w:r>
            <w:r>
              <w:rPr>
                <w:noProof/>
                <w:webHidden/>
              </w:rPr>
              <w:fldChar w:fldCharType="begin"/>
            </w:r>
            <w:r>
              <w:rPr>
                <w:noProof/>
                <w:webHidden/>
              </w:rPr>
              <w:instrText xml:space="preserve"> PAGEREF _Toc230552548 \h </w:instrText>
            </w:r>
            <w:r>
              <w:rPr>
                <w:noProof/>
                <w:webHidden/>
              </w:rPr>
            </w:r>
            <w:r>
              <w:rPr>
                <w:noProof/>
                <w:webHidden/>
              </w:rPr>
              <w:fldChar w:fldCharType="separate"/>
            </w:r>
            <w:r>
              <w:rPr>
                <w:noProof/>
                <w:webHidden/>
              </w:rPr>
              <w:t>24</w:t>
            </w:r>
            <w:r>
              <w:rPr>
                <w:noProof/>
                <w:webHidden/>
              </w:rPr>
              <w:fldChar w:fldCharType="end"/>
            </w:r>
          </w:hyperlink>
        </w:p>
        <w:p w14:paraId="5A877AF9" w14:textId="3A629D1B"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49" w:history="1">
            <w:r w:rsidRPr="009D1AAE">
              <w:rPr>
                <w:rStyle w:val="Hyperlink"/>
                <w:noProof/>
              </w:rPr>
              <w:t>12.4  Performance Monitoring and Review</w:t>
            </w:r>
            <w:r>
              <w:rPr>
                <w:noProof/>
                <w:webHidden/>
              </w:rPr>
              <w:tab/>
            </w:r>
            <w:r>
              <w:rPr>
                <w:noProof/>
                <w:webHidden/>
              </w:rPr>
              <w:fldChar w:fldCharType="begin"/>
            </w:r>
            <w:r>
              <w:rPr>
                <w:noProof/>
                <w:webHidden/>
              </w:rPr>
              <w:instrText xml:space="preserve"> PAGEREF _Toc230552549 \h </w:instrText>
            </w:r>
            <w:r>
              <w:rPr>
                <w:noProof/>
                <w:webHidden/>
              </w:rPr>
            </w:r>
            <w:r>
              <w:rPr>
                <w:noProof/>
                <w:webHidden/>
              </w:rPr>
              <w:fldChar w:fldCharType="separate"/>
            </w:r>
            <w:r>
              <w:rPr>
                <w:noProof/>
                <w:webHidden/>
              </w:rPr>
              <w:t>25</w:t>
            </w:r>
            <w:r>
              <w:rPr>
                <w:noProof/>
                <w:webHidden/>
              </w:rPr>
              <w:fldChar w:fldCharType="end"/>
            </w:r>
          </w:hyperlink>
        </w:p>
        <w:p w14:paraId="1A8577A7" w14:textId="3B1BA249"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50" w:history="1">
            <w:r w:rsidRPr="009D1AAE">
              <w:rPr>
                <w:rStyle w:val="Hyperlink"/>
                <w:noProof/>
              </w:rPr>
              <w:t>Conclusion and Bibliography</w:t>
            </w:r>
            <w:r>
              <w:rPr>
                <w:noProof/>
                <w:webHidden/>
              </w:rPr>
              <w:tab/>
            </w:r>
            <w:r>
              <w:rPr>
                <w:noProof/>
                <w:webHidden/>
              </w:rPr>
              <w:fldChar w:fldCharType="begin"/>
            </w:r>
            <w:r>
              <w:rPr>
                <w:noProof/>
                <w:webHidden/>
              </w:rPr>
              <w:instrText xml:space="preserve"> PAGEREF _Toc230552550 \h </w:instrText>
            </w:r>
            <w:r>
              <w:rPr>
                <w:noProof/>
                <w:webHidden/>
              </w:rPr>
            </w:r>
            <w:r>
              <w:rPr>
                <w:noProof/>
                <w:webHidden/>
              </w:rPr>
              <w:fldChar w:fldCharType="separate"/>
            </w:r>
            <w:r>
              <w:rPr>
                <w:noProof/>
                <w:webHidden/>
              </w:rPr>
              <w:t>26</w:t>
            </w:r>
            <w:r>
              <w:rPr>
                <w:noProof/>
                <w:webHidden/>
              </w:rPr>
              <w:fldChar w:fldCharType="end"/>
            </w:r>
          </w:hyperlink>
        </w:p>
        <w:p w14:paraId="0D4C094E" w14:textId="298E1D82"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51" w:history="1">
            <w:r w:rsidRPr="009D1AAE">
              <w:rPr>
                <w:rStyle w:val="Hyperlink"/>
                <w:noProof/>
              </w:rPr>
              <w:t>Conclusion</w:t>
            </w:r>
            <w:r>
              <w:rPr>
                <w:noProof/>
                <w:webHidden/>
              </w:rPr>
              <w:tab/>
            </w:r>
            <w:r>
              <w:rPr>
                <w:noProof/>
                <w:webHidden/>
              </w:rPr>
              <w:fldChar w:fldCharType="begin"/>
            </w:r>
            <w:r>
              <w:rPr>
                <w:noProof/>
                <w:webHidden/>
              </w:rPr>
              <w:instrText xml:space="preserve"> PAGEREF _Toc230552551 \h </w:instrText>
            </w:r>
            <w:r>
              <w:rPr>
                <w:noProof/>
                <w:webHidden/>
              </w:rPr>
            </w:r>
            <w:r>
              <w:rPr>
                <w:noProof/>
                <w:webHidden/>
              </w:rPr>
              <w:fldChar w:fldCharType="separate"/>
            </w:r>
            <w:r>
              <w:rPr>
                <w:noProof/>
                <w:webHidden/>
              </w:rPr>
              <w:t>26</w:t>
            </w:r>
            <w:r>
              <w:rPr>
                <w:noProof/>
                <w:webHidden/>
              </w:rPr>
              <w:fldChar w:fldCharType="end"/>
            </w:r>
          </w:hyperlink>
        </w:p>
        <w:p w14:paraId="390D9B53" w14:textId="6DD7ECF9"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52" w:history="1">
            <w:r w:rsidRPr="009D1AAE">
              <w:rPr>
                <w:rStyle w:val="Hyperlink"/>
                <w:noProof/>
              </w:rPr>
              <w:t>Bibliography</w:t>
            </w:r>
            <w:r>
              <w:rPr>
                <w:noProof/>
                <w:webHidden/>
              </w:rPr>
              <w:tab/>
            </w:r>
            <w:r>
              <w:rPr>
                <w:noProof/>
                <w:webHidden/>
              </w:rPr>
              <w:fldChar w:fldCharType="begin"/>
            </w:r>
            <w:r>
              <w:rPr>
                <w:noProof/>
                <w:webHidden/>
              </w:rPr>
              <w:instrText xml:space="preserve"> PAGEREF _Toc230552552 \h </w:instrText>
            </w:r>
            <w:r>
              <w:rPr>
                <w:noProof/>
                <w:webHidden/>
              </w:rPr>
            </w:r>
            <w:r>
              <w:rPr>
                <w:noProof/>
                <w:webHidden/>
              </w:rPr>
              <w:fldChar w:fldCharType="separate"/>
            </w:r>
            <w:r>
              <w:rPr>
                <w:noProof/>
                <w:webHidden/>
              </w:rPr>
              <w:t>27</w:t>
            </w:r>
            <w:r>
              <w:rPr>
                <w:noProof/>
                <w:webHidden/>
              </w:rPr>
              <w:fldChar w:fldCharType="end"/>
            </w:r>
          </w:hyperlink>
        </w:p>
        <w:p w14:paraId="5A0C9C83" w14:textId="2B2C3987" w:rsidR="00805CFF" w:rsidRDefault="00805CFF">
          <w:pPr>
            <w:pStyle w:val="TOC1"/>
            <w:tabs>
              <w:tab w:val="right" w:leader="dot" w:pos="9592"/>
            </w:tabs>
            <w:rPr>
              <w:rFonts w:asciiTheme="minorHAnsi" w:hAnsiTheme="minorHAnsi"/>
              <w:noProof/>
              <w:kern w:val="2"/>
              <w:sz w:val="24"/>
              <w:szCs w:val="24"/>
              <w:lang w:val="fr-FR" w:eastAsia="fr-FR"/>
              <w14:ligatures w14:val="standardContextual"/>
            </w:rPr>
          </w:pPr>
          <w:hyperlink w:anchor="_Toc230552553" w:history="1">
            <w:r w:rsidRPr="009D1AAE">
              <w:rPr>
                <w:rStyle w:val="Hyperlink"/>
                <w:noProof/>
              </w:rPr>
              <w:t>APPENDIX: SUPPLEMENTARY EXHIBITS</w:t>
            </w:r>
            <w:r>
              <w:rPr>
                <w:noProof/>
                <w:webHidden/>
              </w:rPr>
              <w:tab/>
            </w:r>
            <w:r>
              <w:rPr>
                <w:noProof/>
                <w:webHidden/>
              </w:rPr>
              <w:fldChar w:fldCharType="begin"/>
            </w:r>
            <w:r>
              <w:rPr>
                <w:noProof/>
                <w:webHidden/>
              </w:rPr>
              <w:instrText xml:space="preserve"> PAGEREF _Toc230552553 \h </w:instrText>
            </w:r>
            <w:r>
              <w:rPr>
                <w:noProof/>
                <w:webHidden/>
              </w:rPr>
            </w:r>
            <w:r>
              <w:rPr>
                <w:noProof/>
                <w:webHidden/>
              </w:rPr>
              <w:fldChar w:fldCharType="separate"/>
            </w:r>
            <w:r>
              <w:rPr>
                <w:noProof/>
                <w:webHidden/>
              </w:rPr>
              <w:t>28</w:t>
            </w:r>
            <w:r>
              <w:rPr>
                <w:noProof/>
                <w:webHidden/>
              </w:rPr>
              <w:fldChar w:fldCharType="end"/>
            </w:r>
          </w:hyperlink>
        </w:p>
        <w:p w14:paraId="30DD33DE" w14:textId="72015462"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54" w:history="1">
            <w:r w:rsidRPr="009D1AAE">
              <w:rPr>
                <w:rStyle w:val="Hyperlink"/>
                <w:noProof/>
              </w:rPr>
              <w:t>Exhibit A: Portfolio 3 Asset Weight History</w:t>
            </w:r>
            <w:r>
              <w:rPr>
                <w:noProof/>
                <w:webHidden/>
              </w:rPr>
              <w:tab/>
            </w:r>
            <w:r>
              <w:rPr>
                <w:noProof/>
                <w:webHidden/>
              </w:rPr>
              <w:fldChar w:fldCharType="begin"/>
            </w:r>
            <w:r>
              <w:rPr>
                <w:noProof/>
                <w:webHidden/>
              </w:rPr>
              <w:instrText xml:space="preserve"> PAGEREF _Toc230552554 \h </w:instrText>
            </w:r>
            <w:r>
              <w:rPr>
                <w:noProof/>
                <w:webHidden/>
              </w:rPr>
            </w:r>
            <w:r>
              <w:rPr>
                <w:noProof/>
                <w:webHidden/>
              </w:rPr>
              <w:fldChar w:fldCharType="separate"/>
            </w:r>
            <w:r>
              <w:rPr>
                <w:noProof/>
                <w:webHidden/>
              </w:rPr>
              <w:t>28</w:t>
            </w:r>
            <w:r>
              <w:rPr>
                <w:noProof/>
                <w:webHidden/>
              </w:rPr>
              <w:fldChar w:fldCharType="end"/>
            </w:r>
          </w:hyperlink>
        </w:p>
        <w:p w14:paraId="311BA32A" w14:textId="3857ADA0"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55" w:history="1">
            <w:r w:rsidRPr="009D1AAE">
              <w:rPr>
                <w:rStyle w:val="Hyperlink"/>
                <w:noProof/>
              </w:rPr>
              <w:t>Exhibit B: Correlation Matrix Numerical Values</w:t>
            </w:r>
            <w:r>
              <w:rPr>
                <w:noProof/>
                <w:webHidden/>
              </w:rPr>
              <w:tab/>
            </w:r>
            <w:r>
              <w:rPr>
                <w:noProof/>
                <w:webHidden/>
              </w:rPr>
              <w:fldChar w:fldCharType="begin"/>
            </w:r>
            <w:r>
              <w:rPr>
                <w:noProof/>
                <w:webHidden/>
              </w:rPr>
              <w:instrText xml:space="preserve"> PAGEREF _Toc230552555 \h </w:instrText>
            </w:r>
            <w:r>
              <w:rPr>
                <w:noProof/>
                <w:webHidden/>
              </w:rPr>
            </w:r>
            <w:r>
              <w:rPr>
                <w:noProof/>
                <w:webHidden/>
              </w:rPr>
              <w:fldChar w:fldCharType="separate"/>
            </w:r>
            <w:r>
              <w:rPr>
                <w:noProof/>
                <w:webHidden/>
              </w:rPr>
              <w:t>28</w:t>
            </w:r>
            <w:r>
              <w:rPr>
                <w:noProof/>
                <w:webHidden/>
              </w:rPr>
              <w:fldChar w:fldCharType="end"/>
            </w:r>
          </w:hyperlink>
        </w:p>
        <w:p w14:paraId="0C4F6218" w14:textId="75C29BF3" w:rsidR="00805CFF" w:rsidRDefault="00805CFF">
          <w:pPr>
            <w:pStyle w:val="TOC2"/>
            <w:tabs>
              <w:tab w:val="right" w:leader="dot" w:pos="9592"/>
            </w:tabs>
            <w:rPr>
              <w:rFonts w:asciiTheme="minorHAnsi" w:hAnsiTheme="minorHAnsi"/>
              <w:noProof/>
              <w:kern w:val="2"/>
              <w:sz w:val="24"/>
              <w:szCs w:val="24"/>
              <w:lang w:val="fr-FR" w:eastAsia="fr-FR"/>
              <w14:ligatures w14:val="standardContextual"/>
            </w:rPr>
          </w:pPr>
          <w:hyperlink w:anchor="_Toc230552556" w:history="1">
            <w:r w:rsidRPr="009D1AAE">
              <w:rPr>
                <w:rStyle w:val="Hyperlink"/>
                <w:noProof/>
              </w:rPr>
              <w:t>Exhibit C: Disclaimer</w:t>
            </w:r>
            <w:r>
              <w:rPr>
                <w:noProof/>
                <w:webHidden/>
              </w:rPr>
              <w:tab/>
            </w:r>
            <w:r>
              <w:rPr>
                <w:noProof/>
                <w:webHidden/>
              </w:rPr>
              <w:fldChar w:fldCharType="begin"/>
            </w:r>
            <w:r>
              <w:rPr>
                <w:noProof/>
                <w:webHidden/>
              </w:rPr>
              <w:instrText xml:space="preserve"> PAGEREF _Toc230552556 \h </w:instrText>
            </w:r>
            <w:r>
              <w:rPr>
                <w:noProof/>
                <w:webHidden/>
              </w:rPr>
            </w:r>
            <w:r>
              <w:rPr>
                <w:noProof/>
                <w:webHidden/>
              </w:rPr>
              <w:fldChar w:fldCharType="separate"/>
            </w:r>
            <w:r>
              <w:rPr>
                <w:noProof/>
                <w:webHidden/>
              </w:rPr>
              <w:t>29</w:t>
            </w:r>
            <w:r>
              <w:rPr>
                <w:noProof/>
                <w:webHidden/>
              </w:rPr>
              <w:fldChar w:fldCharType="end"/>
            </w:r>
          </w:hyperlink>
        </w:p>
        <w:p w14:paraId="527E353B" w14:textId="77777777" w:rsidR="00662EB1" w:rsidRDefault="00807849" w:rsidP="00662EB1">
          <w:pPr>
            <w:rPr>
              <w:lang w:val="en-GB"/>
            </w:rPr>
          </w:pPr>
          <w:r>
            <w:rPr>
              <w:b/>
              <w:bCs/>
              <w:lang w:val="en-GB"/>
            </w:rPr>
            <w:fldChar w:fldCharType="end"/>
          </w:r>
        </w:p>
      </w:sdtContent>
    </w:sdt>
    <w:p w14:paraId="5D36FAA7" w14:textId="5E287E32" w:rsidR="00D8392D" w:rsidRDefault="005E4711" w:rsidP="00662EB1">
      <w:r>
        <w:br w:type="page"/>
      </w:r>
    </w:p>
    <w:p w14:paraId="213ACB29" w14:textId="2A7E18DC" w:rsidR="00D8392D" w:rsidRPr="0064737D" w:rsidRDefault="005E4711" w:rsidP="0064737D">
      <w:pPr>
        <w:pBdr>
          <w:bottom w:val="single" w:sz="8" w:space="1" w:color="1F3864"/>
        </w:pBdr>
        <w:spacing w:before="360" w:after="80"/>
        <w:rPr>
          <w:b/>
          <w:color w:val="1F3864"/>
          <w:sz w:val="28"/>
        </w:rPr>
      </w:pPr>
      <w:bookmarkStart w:id="0" w:name="_Toc230552506"/>
      <w:r w:rsidRPr="0064737D">
        <w:rPr>
          <w:b/>
          <w:color w:val="1F3864"/>
          <w:sz w:val="28"/>
        </w:rPr>
        <w:lastRenderedPageBreak/>
        <w:t>1.  EXECUTIVE SUMMARY</w:t>
      </w:r>
      <w:bookmarkEnd w:id="0"/>
    </w:p>
    <w:p w14:paraId="6790AC59" w14:textId="192A8F6A" w:rsidR="00D8392D" w:rsidRDefault="005E4711">
      <w:pPr>
        <w:spacing w:after="120"/>
        <w:jc w:val="both"/>
      </w:pPr>
      <w:r>
        <w:t>The Nordvik National Pension Reserve Fund (the 'Fund') is a sovereign pension reserve established by the Kingdom of Nordvik to pre-fund future pension obligations and serve as a national savings vehicle for the benefit of current and future generations. With assets under management of EUR 2.8 billion and an annual distribution requirement of 3</w:t>
      </w:r>
      <w:r w:rsidR="00E968C7">
        <w:t xml:space="preserve">% to </w:t>
      </w:r>
      <w:r>
        <w:t>5% of AUM (CPI-indexed), the Fund operates within a perpetual, multi-generational investment horizon whilst simultaneously managing near-term liquidity and liability obligations.</w:t>
      </w:r>
    </w:p>
    <w:p w14:paraId="3430C4F9" w14:textId="77777777" w:rsidR="00D8392D" w:rsidRDefault="005E4711">
      <w:pPr>
        <w:spacing w:after="120"/>
        <w:jc w:val="both"/>
      </w:pPr>
      <w:r>
        <w:t>This Investment Policy Statement (IPS) establishes the complete governance framework, strategic asset allocation (SAA), instrument selection rationale, portfolio construction methodology, and quantitative risk management protocols governing the Fund's investment activities over the 25-year planning horizon. The document reflects the Investment Committee's considered judgement as of the date above and shall be reviewed in full on an annual basis, or following any material change in the Fund's liability profi</w:t>
      </w:r>
      <w:r>
        <w:t>le, regulatory environment, or capital markets outlook.</w:t>
      </w:r>
    </w:p>
    <w:p w14:paraId="4E015AD9" w14:textId="77777777" w:rsidR="00D8392D" w:rsidRDefault="005E4711">
      <w:pPr>
        <w:spacing w:before="240" w:after="40"/>
      </w:pPr>
      <w:r>
        <w:rPr>
          <w:b/>
          <w:color w:val="2E75B6"/>
          <w:sz w:val="24"/>
        </w:rPr>
        <w:t>Key Investment Decisions</w:t>
      </w:r>
    </w:p>
    <w:tbl>
      <w:tblPr>
        <w:tblStyle w:val="TableGrid"/>
        <w:tblW w:w="0" w:type="auto"/>
        <w:jc w:val="center"/>
        <w:tblLook w:val="04A0" w:firstRow="1" w:lastRow="0" w:firstColumn="1" w:lastColumn="0" w:noHBand="0" w:noVBand="1"/>
      </w:tblPr>
      <w:tblGrid>
        <w:gridCol w:w="2453"/>
        <w:gridCol w:w="3301"/>
        <w:gridCol w:w="4048"/>
      </w:tblGrid>
      <w:tr w:rsidR="00D8392D" w14:paraId="3AFC2BC6" w14:textId="77777777">
        <w:trPr>
          <w:jc w:val="center"/>
        </w:trPr>
        <w:tc>
          <w:tcPr>
            <w:tcW w:w="316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507213B" w14:textId="77777777" w:rsidR="00D8392D" w:rsidRDefault="005E4711">
            <w:pPr>
              <w:jc w:val="center"/>
            </w:pPr>
            <w:r>
              <w:rPr>
                <w:b/>
                <w:color w:val="FFFFFF"/>
                <w:sz w:val="18"/>
              </w:rPr>
              <w:t>Decision</w:t>
            </w:r>
          </w:p>
        </w:tc>
        <w:tc>
          <w:tcPr>
            <w:tcW w:w="43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D92AB94" w14:textId="77777777" w:rsidR="00D8392D" w:rsidRDefault="005E4711">
            <w:pPr>
              <w:jc w:val="center"/>
            </w:pPr>
            <w:r>
              <w:rPr>
                <w:b/>
                <w:color w:val="FFFFFF"/>
                <w:sz w:val="18"/>
              </w:rPr>
              <w:t>Outcome</w:t>
            </w:r>
          </w:p>
        </w:tc>
        <w:tc>
          <w:tcPr>
            <w:tcW w:w="547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ECD09C2" w14:textId="77777777" w:rsidR="00D8392D" w:rsidRDefault="005E4711">
            <w:pPr>
              <w:jc w:val="center"/>
            </w:pPr>
            <w:r>
              <w:rPr>
                <w:b/>
                <w:color w:val="FFFFFF"/>
                <w:sz w:val="18"/>
              </w:rPr>
              <w:t>Rationale</w:t>
            </w:r>
          </w:p>
        </w:tc>
      </w:tr>
      <w:tr w:rsidR="00D8392D" w14:paraId="4034C764"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280BAA" w14:textId="77777777" w:rsidR="00D8392D" w:rsidRDefault="005E4711">
            <w:r>
              <w:rPr>
                <w:sz w:val="18"/>
              </w:rPr>
              <w:t>Initial Risky Allocation</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6547690" w14:textId="0C0532DC" w:rsidR="00D8392D" w:rsidRDefault="005E4711">
            <w:pPr>
              <w:jc w:val="center"/>
            </w:pPr>
            <w:r>
              <w:rPr>
                <w:sz w:val="18"/>
              </w:rPr>
              <w:t xml:space="preserve">70% </w:t>
            </w:r>
            <w:r w:rsidR="00717776">
              <w:rPr>
                <w:sz w:val="18"/>
              </w:rPr>
              <w:t>in</w:t>
            </w:r>
            <w:r>
              <w:rPr>
                <w:sz w:val="18"/>
              </w:rPr>
              <w:t xml:space="preserve"> Equities, Gold, REITs, Infrastructure, Crypto</w:t>
            </w:r>
          </w:p>
        </w:tc>
        <w:tc>
          <w:tcPr>
            <w:tcW w:w="54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554B42" w14:textId="77777777" w:rsidR="00D8392D" w:rsidRDefault="005E4711">
            <w:pPr>
              <w:jc w:val="center"/>
            </w:pPr>
            <w:r>
              <w:rPr>
                <w:sz w:val="18"/>
              </w:rPr>
              <w:t>Perpetual horizon and moderate risk tolerance support above-neutral risk budget.</w:t>
            </w:r>
          </w:p>
        </w:tc>
      </w:tr>
      <w:tr w:rsidR="00D8392D" w14:paraId="6A0C3F81"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3D22BCF" w14:textId="77777777" w:rsidR="00D8392D" w:rsidRDefault="005E4711">
            <w:r>
              <w:rPr>
                <w:sz w:val="18"/>
              </w:rPr>
              <w:t>US Equity Tilt</w:t>
            </w:r>
          </w:p>
        </w:tc>
        <w:tc>
          <w:tcPr>
            <w:tcW w:w="43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0E77964" w14:textId="77777777" w:rsidR="00D8392D" w:rsidRDefault="005E4711">
            <w:pPr>
              <w:jc w:val="center"/>
            </w:pPr>
            <w:r>
              <w:rPr>
                <w:sz w:val="18"/>
              </w:rPr>
              <w:t>Momentum (MTUM) + Quality (QUAL), equally weighted</w:t>
            </w:r>
          </w:p>
        </w:tc>
        <w:tc>
          <w:tcPr>
            <w:tcW w:w="54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B28DF52" w14:textId="77777777" w:rsidR="00D8392D" w:rsidRDefault="005E4711">
            <w:pPr>
              <w:jc w:val="center"/>
            </w:pPr>
            <w:r>
              <w:rPr>
                <w:sz w:val="18"/>
              </w:rPr>
              <w:t>Targets two empirically robust, complementary factors with demonstrated alpha persistence.</w:t>
            </w:r>
          </w:p>
        </w:tc>
      </w:tr>
      <w:tr w:rsidR="00D8392D" w14:paraId="7053FD96"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ED154C" w14:textId="77777777" w:rsidR="00D8392D" w:rsidRDefault="005E4711">
            <w:r>
              <w:rPr>
                <w:sz w:val="18"/>
              </w:rPr>
              <w:t>Fixed Income Construction</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56F1DC" w14:textId="77777777" w:rsidR="00D8392D" w:rsidRDefault="005E4711">
            <w:pPr>
              <w:jc w:val="center"/>
            </w:pPr>
            <w:r>
              <w:rPr>
                <w:sz w:val="18"/>
              </w:rPr>
              <w:t>Liability-aware: Long-Duration + IG Corp + TIPS + HY (capped 4% of FI sleeve)</w:t>
            </w:r>
          </w:p>
        </w:tc>
        <w:tc>
          <w:tcPr>
            <w:tcW w:w="54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E89321A" w14:textId="77777777" w:rsidR="00D8392D" w:rsidRDefault="005E4711">
            <w:pPr>
              <w:jc w:val="center"/>
            </w:pPr>
            <w:r>
              <w:rPr>
                <w:sz w:val="18"/>
              </w:rPr>
              <w:t>Duration-matching of pension liabilities; real return protection; measured yield pickup.</w:t>
            </w:r>
          </w:p>
        </w:tc>
      </w:tr>
      <w:tr w:rsidR="00D8392D" w14:paraId="36752997"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134644B" w14:textId="77777777" w:rsidR="00D8392D" w:rsidRDefault="005E4711">
            <w:r>
              <w:rPr>
                <w:sz w:val="18"/>
              </w:rPr>
              <w:t>Crypto Allocation</w:t>
            </w:r>
          </w:p>
        </w:tc>
        <w:tc>
          <w:tcPr>
            <w:tcW w:w="43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1F87461" w14:textId="34E9F021" w:rsidR="00D8392D" w:rsidRDefault="005E4711">
            <w:pPr>
              <w:jc w:val="center"/>
            </w:pPr>
            <w:r>
              <w:rPr>
                <w:sz w:val="18"/>
              </w:rPr>
              <w:t xml:space="preserve">1.5% maximum </w:t>
            </w:r>
            <w:r w:rsidR="00717776">
              <w:rPr>
                <w:sz w:val="18"/>
              </w:rPr>
              <w:t>in</w:t>
            </w:r>
            <w:r>
              <w:rPr>
                <w:sz w:val="18"/>
              </w:rPr>
              <w:t xml:space="preserve"> BTC-USD proxy (IBIT in live implementation)</w:t>
            </w:r>
          </w:p>
        </w:tc>
        <w:tc>
          <w:tcPr>
            <w:tcW w:w="54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3956CA1" w14:textId="77777777" w:rsidR="00D8392D" w:rsidRDefault="005E4711">
            <w:pPr>
              <w:jc w:val="center"/>
            </w:pPr>
            <w:r>
              <w:rPr>
                <w:sz w:val="18"/>
              </w:rPr>
              <w:t>Asymmetric optionality: max loss = 1.5%; potential for transformational upside.</w:t>
            </w:r>
          </w:p>
        </w:tc>
      </w:tr>
      <w:tr w:rsidR="00D8392D" w14:paraId="2C92708C"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7C95C2C" w14:textId="77777777" w:rsidR="00D8392D" w:rsidRDefault="005E4711">
            <w:r>
              <w:rPr>
                <w:sz w:val="18"/>
              </w:rPr>
              <w:t>Glide Path</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E1E76B" w14:textId="77777777" w:rsidR="00D8392D" w:rsidRDefault="005E4711">
            <w:pPr>
              <w:jc w:val="center"/>
            </w:pPr>
            <w:r>
              <w:rPr>
                <w:sz w:val="18"/>
              </w:rPr>
              <w:t>10-year de-risking commencing 2017; −1% risky/year to 60% terminal</w:t>
            </w:r>
          </w:p>
        </w:tc>
        <w:tc>
          <w:tcPr>
            <w:tcW w:w="54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77A8C4" w14:textId="77777777" w:rsidR="00D8392D" w:rsidRDefault="005E4711">
            <w:pPr>
              <w:jc w:val="center"/>
            </w:pPr>
            <w:r>
              <w:rPr>
                <w:sz w:val="18"/>
              </w:rPr>
              <w:t>Structured liability-convergence as the Fund matures; mandated quarterly rebalancing.</w:t>
            </w:r>
          </w:p>
        </w:tc>
      </w:tr>
      <w:tr w:rsidR="00D8392D" w14:paraId="786885D2" w14:textId="77777777">
        <w:trPr>
          <w:jc w:val="center"/>
        </w:trPr>
        <w:tc>
          <w:tcPr>
            <w:tcW w:w="316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8F482C1" w14:textId="77777777" w:rsidR="00D8392D" w:rsidRDefault="005E4711">
            <w:r>
              <w:rPr>
                <w:sz w:val="18"/>
              </w:rPr>
              <w:t>ESG Framework</w:t>
            </w:r>
          </w:p>
        </w:tc>
        <w:tc>
          <w:tcPr>
            <w:tcW w:w="43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748DC10" w14:textId="77777777" w:rsidR="00D8392D" w:rsidRDefault="005E4711">
            <w:pPr>
              <w:jc w:val="center"/>
            </w:pPr>
            <w:r>
              <w:rPr>
                <w:sz w:val="18"/>
              </w:rPr>
              <w:t>SFDR Article 8+ | Hard exclusions: thermal coal &gt;10% revenue, cluster munitions</w:t>
            </w:r>
          </w:p>
        </w:tc>
        <w:tc>
          <w:tcPr>
            <w:tcW w:w="54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12F2343" w14:textId="77777777" w:rsidR="00D8392D" w:rsidRDefault="005E4711">
            <w:pPr>
              <w:jc w:val="center"/>
            </w:pPr>
            <w:r>
              <w:rPr>
                <w:sz w:val="18"/>
              </w:rPr>
              <w:t>Regulatory compliance; alignment with Nordic pension fund governance standards.</w:t>
            </w:r>
          </w:p>
        </w:tc>
      </w:tr>
    </w:tbl>
    <w:p w14:paraId="5CE2CA3D" w14:textId="77777777" w:rsidR="00D8392D" w:rsidRDefault="00D8392D"/>
    <w:p w14:paraId="0375773B" w14:textId="7D13D867" w:rsidR="00D8392D" w:rsidRDefault="005E4711">
      <w:pPr>
        <w:spacing w:after="120"/>
        <w:jc w:val="both"/>
      </w:pPr>
      <w:r>
        <w:t>The Fund's primary performance objective is to preserve and grow capital in real terms</w:t>
      </w:r>
      <w:r w:rsidR="00717776">
        <w:t xml:space="preserve">, </w:t>
      </w:r>
      <w:r>
        <w:t>targeting a net real return of CPI + 3.0</w:t>
      </w:r>
      <w:r w:rsidR="00717776">
        <w:t xml:space="preserve"> to +</w:t>
      </w:r>
      <w:r>
        <w:t>3.5% per annum over rolling 10-year periods whilst maintaining sufficient liquidity to meet annual distributions without distressed asset sales. The three-portfolio structure enables granular attribution: the 60/40 Benchmark (Portfolio 1) provides the neutral-policy reference point; the US Factor Equity sub-portfolio (Portfolio 2) isolates the active factor bet; and the Global Multi-Asset Portfolio (Portfolio 3) represents the Fund's full SAA implementation inc</w:t>
      </w:r>
      <w:r>
        <w:t>lusive of the glide path de-risking mechanism.</w:t>
      </w:r>
    </w:p>
    <w:p w14:paraId="4C6BC995" w14:textId="77777777" w:rsidR="00D8392D" w:rsidRDefault="005E4711">
      <w:pPr>
        <w:spacing w:after="0"/>
      </w:pPr>
      <w:r>
        <w:br w:type="page"/>
      </w:r>
    </w:p>
    <w:p w14:paraId="5E2126FA" w14:textId="77777777" w:rsidR="00D8392D" w:rsidRPr="0064737D" w:rsidRDefault="005E4711" w:rsidP="0064737D">
      <w:pPr>
        <w:pBdr>
          <w:bottom w:val="single" w:sz="8" w:space="1" w:color="1F3864"/>
        </w:pBdr>
        <w:spacing w:before="360" w:after="80"/>
        <w:rPr>
          <w:b/>
          <w:color w:val="1F3864"/>
          <w:sz w:val="28"/>
        </w:rPr>
      </w:pPr>
      <w:bookmarkStart w:id="1" w:name="_Toc230552507"/>
      <w:r w:rsidRPr="0064737D">
        <w:rPr>
          <w:b/>
          <w:color w:val="1F3864"/>
          <w:sz w:val="28"/>
        </w:rPr>
        <w:lastRenderedPageBreak/>
        <w:t>2.  FUND OVERVIEW AND MANDATE</w:t>
      </w:r>
      <w:bookmarkEnd w:id="1"/>
    </w:p>
    <w:tbl>
      <w:tblPr>
        <w:tblStyle w:val="TableGrid"/>
        <w:tblW w:w="0" w:type="auto"/>
        <w:jc w:val="center"/>
        <w:tblLook w:val="04A0" w:firstRow="1" w:lastRow="0" w:firstColumn="1" w:lastColumn="0" w:noHBand="0" w:noVBand="1"/>
      </w:tblPr>
      <w:tblGrid>
        <w:gridCol w:w="3170"/>
        <w:gridCol w:w="6632"/>
      </w:tblGrid>
      <w:tr w:rsidR="00D8392D" w14:paraId="2F5ADA01" w14:textId="77777777">
        <w:trPr>
          <w:jc w:val="center"/>
        </w:trPr>
        <w:tc>
          <w:tcPr>
            <w:tcW w:w="403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8E13A75" w14:textId="77777777" w:rsidR="00D8392D" w:rsidRDefault="005E4711">
            <w:pPr>
              <w:jc w:val="center"/>
            </w:pPr>
            <w:r>
              <w:rPr>
                <w:b/>
                <w:color w:val="FFFFFF"/>
                <w:sz w:val="18"/>
              </w:rPr>
              <w:t>Parameter</w:t>
            </w:r>
          </w:p>
        </w:tc>
        <w:tc>
          <w:tcPr>
            <w:tcW w:w="892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38C7B16" w14:textId="77777777" w:rsidR="00D8392D" w:rsidRDefault="005E4711">
            <w:pPr>
              <w:jc w:val="center"/>
            </w:pPr>
            <w:r>
              <w:rPr>
                <w:b/>
                <w:color w:val="FFFFFF"/>
                <w:sz w:val="18"/>
              </w:rPr>
              <w:t>Detail</w:t>
            </w:r>
          </w:p>
        </w:tc>
      </w:tr>
      <w:tr w:rsidR="00D8392D" w14:paraId="045A69C1"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6A1820" w14:textId="77777777" w:rsidR="00D8392D" w:rsidRDefault="005E4711">
            <w:r>
              <w:rPr>
                <w:sz w:val="18"/>
              </w:rPr>
              <w:t>Fund Name</w:t>
            </w:r>
          </w:p>
        </w:tc>
        <w:tc>
          <w:tcPr>
            <w:tcW w:w="892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2C7391" w14:textId="77777777" w:rsidR="00D8392D" w:rsidRDefault="005E4711">
            <w:pPr>
              <w:jc w:val="center"/>
            </w:pPr>
            <w:r>
              <w:rPr>
                <w:sz w:val="18"/>
              </w:rPr>
              <w:t>Nordvik National Pension Reserve Fund (Nordvik NPRF)</w:t>
            </w:r>
          </w:p>
        </w:tc>
      </w:tr>
      <w:tr w:rsidR="00D8392D" w14:paraId="13DFABB5"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97D00E" w14:textId="77777777" w:rsidR="00D8392D" w:rsidRDefault="005E4711">
            <w:r>
              <w:rPr>
                <w:sz w:val="18"/>
              </w:rPr>
              <w:t>Legal Structure</w:t>
            </w:r>
          </w:p>
        </w:tc>
        <w:tc>
          <w:tcPr>
            <w:tcW w:w="892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1572BE" w14:textId="77777777" w:rsidR="00D8392D" w:rsidRDefault="005E4711">
            <w:pPr>
              <w:jc w:val="center"/>
            </w:pPr>
            <w:r>
              <w:rPr>
                <w:sz w:val="18"/>
              </w:rPr>
              <w:t>Sovereign Wealth Fund / Public Pension Reserve</w:t>
            </w:r>
          </w:p>
        </w:tc>
      </w:tr>
      <w:tr w:rsidR="00D8392D" w14:paraId="17FBD57C"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CAF994" w14:textId="77777777" w:rsidR="00D8392D" w:rsidRDefault="005E4711">
            <w:r>
              <w:rPr>
                <w:sz w:val="18"/>
              </w:rPr>
              <w:t>AUM</w:t>
            </w:r>
          </w:p>
        </w:tc>
        <w:tc>
          <w:tcPr>
            <w:tcW w:w="892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D5466F" w14:textId="77777777" w:rsidR="00D8392D" w:rsidRDefault="005E4711">
            <w:pPr>
              <w:jc w:val="center"/>
            </w:pPr>
            <w:r>
              <w:rPr>
                <w:sz w:val="18"/>
              </w:rPr>
              <w:t>EUR 2.8 billion (as at document date)</w:t>
            </w:r>
          </w:p>
        </w:tc>
      </w:tr>
      <w:tr w:rsidR="00D8392D" w14:paraId="07612676"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339C2A0" w14:textId="77777777" w:rsidR="00D8392D" w:rsidRDefault="005E4711">
            <w:r>
              <w:rPr>
                <w:sz w:val="18"/>
              </w:rPr>
              <w:t>Base Currency</w:t>
            </w:r>
          </w:p>
        </w:tc>
        <w:tc>
          <w:tcPr>
            <w:tcW w:w="892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EC4007" w14:textId="77777777" w:rsidR="00D8392D" w:rsidRDefault="005E4711">
            <w:pPr>
              <w:jc w:val="center"/>
            </w:pPr>
            <w:r>
              <w:rPr>
                <w:sz w:val="18"/>
              </w:rPr>
              <w:t>EUR (with significant multi-currency exposure)</w:t>
            </w:r>
          </w:p>
        </w:tc>
      </w:tr>
      <w:tr w:rsidR="00D8392D" w14:paraId="1F21DBB8"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0D2F25" w14:textId="77777777" w:rsidR="00D8392D" w:rsidRDefault="005E4711">
            <w:r>
              <w:rPr>
                <w:sz w:val="18"/>
              </w:rPr>
              <w:t>Investment Horizon</w:t>
            </w:r>
          </w:p>
        </w:tc>
        <w:tc>
          <w:tcPr>
            <w:tcW w:w="892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D673B5" w14:textId="77777777" w:rsidR="00D8392D" w:rsidRDefault="005E4711">
            <w:pPr>
              <w:jc w:val="center"/>
            </w:pPr>
            <w:r>
              <w:rPr>
                <w:sz w:val="18"/>
              </w:rPr>
              <w:t>Perpetual (25-year strategic planning horizon)</w:t>
            </w:r>
          </w:p>
        </w:tc>
      </w:tr>
      <w:tr w:rsidR="00D8392D" w14:paraId="577E280B"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0F6EA12" w14:textId="77777777" w:rsidR="00D8392D" w:rsidRDefault="005E4711">
            <w:r>
              <w:rPr>
                <w:sz w:val="18"/>
              </w:rPr>
              <w:t>Annual Distribution</w:t>
            </w:r>
          </w:p>
        </w:tc>
        <w:tc>
          <w:tcPr>
            <w:tcW w:w="892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B7EB8A3" w14:textId="2FD68574" w:rsidR="00D8392D" w:rsidRDefault="005E4711">
            <w:pPr>
              <w:jc w:val="center"/>
            </w:pPr>
            <w:r>
              <w:rPr>
                <w:sz w:val="18"/>
              </w:rPr>
              <w:t>3.0</w:t>
            </w:r>
            <w:r w:rsidR="00717776">
              <w:rPr>
                <w:sz w:val="18"/>
              </w:rPr>
              <w:t>-</w:t>
            </w:r>
            <w:r>
              <w:rPr>
                <w:sz w:val="18"/>
              </w:rPr>
              <w:t>5.0% of AUM, indexed to CPI, paid quarterly</w:t>
            </w:r>
          </w:p>
        </w:tc>
      </w:tr>
      <w:tr w:rsidR="00D8392D" w14:paraId="60365F34"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DD31E3E" w14:textId="77777777" w:rsidR="00D8392D" w:rsidRDefault="005E4711">
            <w:r>
              <w:rPr>
                <w:sz w:val="18"/>
              </w:rPr>
              <w:t>Governance</w:t>
            </w:r>
          </w:p>
        </w:tc>
        <w:tc>
          <w:tcPr>
            <w:tcW w:w="892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73BE7BF" w14:textId="77777777" w:rsidR="00D8392D" w:rsidRDefault="005E4711">
            <w:pPr>
              <w:jc w:val="center"/>
            </w:pPr>
            <w:r>
              <w:rPr>
                <w:sz w:val="18"/>
              </w:rPr>
              <w:t>Governing Board → Investment Committee → CIO → Portfolio Managers</w:t>
            </w:r>
          </w:p>
        </w:tc>
      </w:tr>
      <w:tr w:rsidR="00D8392D" w14:paraId="2C5F8326"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0EF3F69" w14:textId="77777777" w:rsidR="00D8392D" w:rsidRDefault="005E4711">
            <w:r>
              <w:rPr>
                <w:sz w:val="18"/>
              </w:rPr>
              <w:t>Rebalancing</w:t>
            </w:r>
          </w:p>
        </w:tc>
        <w:tc>
          <w:tcPr>
            <w:tcW w:w="892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56059BE" w14:textId="77777777" w:rsidR="00D8392D" w:rsidRDefault="005E4711">
            <w:pPr>
              <w:jc w:val="center"/>
            </w:pPr>
            <w:r>
              <w:rPr>
                <w:sz w:val="18"/>
              </w:rPr>
              <w:t>Quarterly (Investment Committee mandate) with ±3% tolerance bands</w:t>
            </w:r>
          </w:p>
        </w:tc>
      </w:tr>
      <w:tr w:rsidR="00D8392D" w14:paraId="5645A78F"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371A53" w14:textId="77777777" w:rsidR="00D8392D" w:rsidRDefault="005E4711">
            <w:r>
              <w:rPr>
                <w:sz w:val="18"/>
              </w:rPr>
              <w:t>Reporting Frequency</w:t>
            </w:r>
          </w:p>
        </w:tc>
        <w:tc>
          <w:tcPr>
            <w:tcW w:w="892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7F9D3F8" w14:textId="77777777" w:rsidR="00D8392D" w:rsidRDefault="005E4711">
            <w:pPr>
              <w:jc w:val="center"/>
            </w:pPr>
            <w:r>
              <w:rPr>
                <w:sz w:val="18"/>
              </w:rPr>
              <w:t>Monthly (internal); Quarterly (Governing Board); Annual (public)</w:t>
            </w:r>
          </w:p>
        </w:tc>
      </w:tr>
      <w:tr w:rsidR="00D8392D" w14:paraId="75A73124"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3A0A51" w14:textId="77777777" w:rsidR="00D8392D" w:rsidRDefault="005E4711">
            <w:r>
              <w:rPr>
                <w:sz w:val="18"/>
              </w:rPr>
              <w:t>Regulatory Framework</w:t>
            </w:r>
          </w:p>
        </w:tc>
        <w:tc>
          <w:tcPr>
            <w:tcW w:w="892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2AA9872" w14:textId="77777777" w:rsidR="00D8392D" w:rsidRDefault="005E4711">
            <w:pPr>
              <w:jc w:val="center"/>
            </w:pPr>
            <w:r>
              <w:rPr>
                <w:sz w:val="18"/>
              </w:rPr>
              <w:t>SFDR Article 8+ | EU Pension Fund Directive | Nordvik Sovereign Fund Act</w:t>
            </w:r>
          </w:p>
        </w:tc>
      </w:tr>
    </w:tbl>
    <w:p w14:paraId="2A152937" w14:textId="77777777" w:rsidR="00D8392D" w:rsidRDefault="00D8392D"/>
    <w:p w14:paraId="08DAF5A1" w14:textId="56189EB4" w:rsidR="00D8392D" w:rsidRDefault="005E4711">
      <w:pPr>
        <w:spacing w:after="120"/>
        <w:jc w:val="both"/>
      </w:pPr>
      <w:r>
        <w:t>The Fund's mandate is explicitly dual-objective: it must (i) generate sufficient real returns to fund 3</w:t>
      </w:r>
      <w:r w:rsidR="00E968C7">
        <w:t xml:space="preserve">% to </w:t>
      </w:r>
      <w:r>
        <w:t>5% annual disbursements to the national pension system without eroding the real capital base, and (ii) preserve intergenerational equity by maintaining the Fund's purchasing power in real terms over the very long run. These objectives are not always aligned in the short term</w:t>
      </w:r>
      <w:r w:rsidR="00717776">
        <w:t>. A</w:t>
      </w:r>
      <w:r>
        <w:t xml:space="preserve"> year of poor markets may compress the distribution rate, whilst strong markets may allow above-floor distributions</w:t>
      </w:r>
      <w:r w:rsidR="00717776">
        <w:t>,</w:t>
      </w:r>
      <w:r>
        <w:t xml:space="preserve"> and the Investment Committee exercises discretion within the ranges specified in this IPS.</w:t>
      </w:r>
    </w:p>
    <w:p w14:paraId="530DE260" w14:textId="77777777" w:rsidR="00D8392D" w:rsidRDefault="005E4711">
      <w:pPr>
        <w:spacing w:after="120"/>
        <w:jc w:val="both"/>
      </w:pPr>
      <w:r>
        <w:t>The Fund does not operate with explicit external liabilities in the actuarial sense (unlike a defined-benefit pension plan), but rather faces quasi-liability obligations from the annual distribution commitments and from the implicit obligation to maintain real purchasing power for future generations. This distinction is important: it supports a higher equity allocation than a fully liability-matched strategy would imply, whilst still justifying a meaningful fixed-income allocation for duration management an</w:t>
      </w:r>
      <w:r>
        <w:t>d volatility dampening. The glide path de-risking schedule reflects the Committee's expectation that, as the Fund matures and distributions as a share of AUM stabilise, a more conservative asset mix becomes appropriate.</w:t>
      </w:r>
    </w:p>
    <w:p w14:paraId="56B26240" w14:textId="77777777" w:rsidR="00D8392D" w:rsidRDefault="005E4711">
      <w:pPr>
        <w:spacing w:after="0"/>
      </w:pPr>
      <w:r>
        <w:br w:type="page"/>
      </w:r>
    </w:p>
    <w:p w14:paraId="1470283D" w14:textId="77777777" w:rsidR="00D8392D" w:rsidRDefault="005E4711" w:rsidP="0064737D">
      <w:pPr>
        <w:pBdr>
          <w:bottom w:val="single" w:sz="8" w:space="1" w:color="1F3864"/>
        </w:pBdr>
        <w:spacing w:before="360" w:after="80"/>
      </w:pPr>
      <w:bookmarkStart w:id="2" w:name="_Toc230552508"/>
      <w:r w:rsidRPr="0064737D">
        <w:rPr>
          <w:b/>
          <w:color w:val="1F3864"/>
          <w:sz w:val="28"/>
        </w:rPr>
        <w:lastRenderedPageBreak/>
        <w:t>3.  INVESTMENT OBJECTIVES</w:t>
      </w:r>
      <w:bookmarkEnd w:id="2"/>
    </w:p>
    <w:p w14:paraId="2DC470B9" w14:textId="77777777" w:rsidR="00D8392D" w:rsidRDefault="005E4711" w:rsidP="00805CFF">
      <w:pPr>
        <w:pStyle w:val="Heading2"/>
      </w:pPr>
      <w:bookmarkStart w:id="3" w:name="_Toc230552509"/>
      <w:r>
        <w:t>3.1  Primary Objective</w:t>
      </w:r>
      <w:bookmarkEnd w:id="3"/>
    </w:p>
    <w:p w14:paraId="64252466" w14:textId="77777777" w:rsidR="00D8392D" w:rsidRDefault="005E4711">
      <w:pPr>
        <w:spacing w:after="120"/>
        <w:jc w:val="both"/>
      </w:pPr>
      <w:r>
        <w:t>Preserve and grow the Fund's real purchasing power whilst generating sufficient liquidity to meet annual pension disbursements. Specifically, the Fund targets a net-of-fees, net-of-distributions real return of CPI + 3.0% per annum over rolling 10-year periods, measured in EUR terms. This target is designed to be ambitious enough to grow the Fund in real terms over time, whilst being realistic relative to the long-run expected returns of the target asset allocation.</w:t>
      </w:r>
    </w:p>
    <w:p w14:paraId="7FF249EC" w14:textId="77777777" w:rsidR="00D8392D" w:rsidRDefault="005E4711" w:rsidP="00805CFF">
      <w:pPr>
        <w:pStyle w:val="Heading2"/>
      </w:pPr>
      <w:bookmarkStart w:id="4" w:name="_Toc230552510"/>
      <w:r>
        <w:t>3.2  Secondary Objectives</w:t>
      </w:r>
      <w:bookmarkEnd w:id="4"/>
    </w:p>
    <w:p w14:paraId="0D0AE005" w14:textId="77777777" w:rsidR="00D8392D" w:rsidRDefault="005E4711">
      <w:pPr>
        <w:pStyle w:val="ListBullet"/>
        <w:spacing w:before="20" w:after="20"/>
        <w:ind w:left="432"/>
      </w:pPr>
      <w:r>
        <w:t>Maintain sufficient liquidity (minimum 5% portfolio in cash/near-cash) to fund quarterly distributions without forced asset sales, even in the event of a 30% market drawdown.</w:t>
      </w:r>
    </w:p>
    <w:p w14:paraId="7540C7E6" w14:textId="77777777" w:rsidR="00D8392D" w:rsidRDefault="005E4711">
      <w:pPr>
        <w:pStyle w:val="ListBullet"/>
        <w:spacing w:before="20" w:after="20"/>
        <w:ind w:left="432"/>
      </w:pPr>
      <w:r>
        <w:t>Achieve a portfolio volatility not exceeding 12% per annum under normal market conditions, and limit maximum 12-month drawdown to −25% under severe stress scenarios.</w:t>
      </w:r>
    </w:p>
    <w:p w14:paraId="5141C993" w14:textId="77777777" w:rsidR="00D8392D" w:rsidRDefault="005E4711">
      <w:pPr>
        <w:pStyle w:val="ListBullet"/>
        <w:spacing w:before="20" w:after="20"/>
        <w:ind w:left="432"/>
      </w:pPr>
      <w:r>
        <w:t>Outperform the 60/40 global benchmark (Portfolio 1) on a risk-adjusted basis (positive Information Ratio) over rolling 5-year periods.</w:t>
      </w:r>
    </w:p>
    <w:p w14:paraId="63DEF287" w14:textId="77777777" w:rsidR="00D8392D" w:rsidRDefault="005E4711">
      <w:pPr>
        <w:pStyle w:val="ListBullet"/>
        <w:spacing w:before="20" w:after="20"/>
        <w:ind w:left="432"/>
      </w:pPr>
      <w:r>
        <w:t>Maintain full compliance with ESG hard exclusion criteria and SFDR Article 8+ reporting requirements at all times.</w:t>
      </w:r>
    </w:p>
    <w:p w14:paraId="7B0B14FC" w14:textId="77777777" w:rsidR="00D8392D" w:rsidRDefault="005E4711" w:rsidP="00805CFF">
      <w:pPr>
        <w:pStyle w:val="Heading2"/>
      </w:pPr>
      <w:bookmarkStart w:id="5" w:name="_Toc230552511"/>
      <w:r>
        <w:t>3.3  Return Projections</w:t>
      </w:r>
      <w:bookmarkEnd w:id="5"/>
    </w:p>
    <w:p w14:paraId="7330EF9F" w14:textId="77777777" w:rsidR="00D8392D" w:rsidRDefault="005E4711">
      <w:pPr>
        <w:spacing w:after="120"/>
        <w:jc w:val="both"/>
      </w:pPr>
      <w:r>
        <w:t>The table below summarises the Investment Committee's long-run capital markets assumptions (CMAs) and the implied contribution of each asset class to Portfolio 3's expected return. These projections are based on a combination of historical risk premia, current valuation signals, and the Committee's forward-looking macro views. They are inherently uncertain and should be treated as indicative, not as guarantees.</w:t>
      </w:r>
    </w:p>
    <w:tbl>
      <w:tblPr>
        <w:tblStyle w:val="TableGrid"/>
        <w:tblW w:w="0" w:type="auto"/>
        <w:jc w:val="center"/>
        <w:tblLook w:val="04A0" w:firstRow="1" w:lastRow="0" w:firstColumn="1" w:lastColumn="0" w:noHBand="0" w:noVBand="1"/>
      </w:tblPr>
      <w:tblGrid>
        <w:gridCol w:w="2967"/>
        <w:gridCol w:w="1723"/>
        <w:gridCol w:w="1808"/>
        <w:gridCol w:w="1723"/>
        <w:gridCol w:w="1581"/>
      </w:tblGrid>
      <w:tr w:rsidR="00D8392D" w14:paraId="47963289" w14:textId="77777777">
        <w:trPr>
          <w:jc w:val="center"/>
        </w:trPr>
        <w:tc>
          <w:tcPr>
            <w:tcW w:w="417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7658C24" w14:textId="77777777" w:rsidR="00D8392D" w:rsidRDefault="005E4711">
            <w:pPr>
              <w:jc w:val="center"/>
            </w:pPr>
            <w:r>
              <w:rPr>
                <w:b/>
                <w:color w:val="FFFFFF"/>
                <w:sz w:val="18"/>
              </w:rPr>
              <w:t>Asset Class</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DBE11C6" w14:textId="77777777" w:rsidR="00D8392D" w:rsidRDefault="005E4711">
            <w:pPr>
              <w:jc w:val="center"/>
            </w:pPr>
            <w:r>
              <w:rPr>
                <w:b/>
                <w:color w:val="FFFFFF"/>
                <w:sz w:val="18"/>
              </w:rPr>
              <w:t>Expected Ann. Return</w:t>
            </w:r>
          </w:p>
        </w:tc>
        <w:tc>
          <w:tcPr>
            <w:tcW w:w="244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FBCCAD3" w14:textId="77777777" w:rsidR="00D8392D" w:rsidRDefault="005E4711">
            <w:pPr>
              <w:jc w:val="center"/>
            </w:pPr>
            <w:r>
              <w:rPr>
                <w:b/>
                <w:color w:val="FFFFFF"/>
                <w:sz w:val="18"/>
              </w:rPr>
              <w:t>Expected Volatility</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8BDB7B9" w14:textId="77777777" w:rsidR="00D8392D" w:rsidRDefault="005E4711">
            <w:pPr>
              <w:jc w:val="center"/>
            </w:pPr>
            <w:r>
              <w:rPr>
                <w:b/>
                <w:color w:val="FFFFFF"/>
                <w:sz w:val="18"/>
              </w:rPr>
              <w:t>Expected Sharpe</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13E2175" w14:textId="77777777" w:rsidR="00D8392D" w:rsidRDefault="005E4711">
            <w:pPr>
              <w:jc w:val="center"/>
            </w:pPr>
            <w:r>
              <w:rPr>
                <w:b/>
                <w:color w:val="FFFFFF"/>
                <w:sz w:val="18"/>
              </w:rPr>
              <w:t>Weight in P3</w:t>
            </w:r>
          </w:p>
        </w:tc>
      </w:tr>
      <w:tr w:rsidR="00D8392D" w14:paraId="7359B2ED"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81D91FA" w14:textId="77777777" w:rsidR="00D8392D" w:rsidRDefault="005E4711">
            <w:r>
              <w:rPr>
                <w:sz w:val="18"/>
              </w:rPr>
              <w:t>US Momentum + Quality</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7611D0" w14:textId="77777777" w:rsidR="00D8392D" w:rsidRDefault="005E4711">
            <w:pPr>
              <w:jc w:val="center"/>
            </w:pPr>
            <w:r>
              <w:rPr>
                <w:sz w:val="18"/>
              </w:rPr>
              <w:t>10.5%</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964B47" w14:textId="77777777" w:rsidR="00D8392D" w:rsidRDefault="005E4711">
            <w:pPr>
              <w:jc w:val="center"/>
            </w:pPr>
            <w:r>
              <w:rPr>
                <w:sz w:val="18"/>
              </w:rPr>
              <w:t>16.5%</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D2C027" w14:textId="77777777" w:rsidR="00D8392D" w:rsidRDefault="005E4711">
            <w:pPr>
              <w:jc w:val="center"/>
            </w:pPr>
            <w:r>
              <w:rPr>
                <w:sz w:val="18"/>
              </w:rPr>
              <w:t>0.65</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1227E73" w14:textId="77777777" w:rsidR="00D8392D" w:rsidRDefault="005E4711">
            <w:pPr>
              <w:jc w:val="center"/>
            </w:pPr>
            <w:r>
              <w:rPr>
                <w:sz w:val="18"/>
              </w:rPr>
              <w:t>22.0%</w:t>
            </w:r>
          </w:p>
        </w:tc>
      </w:tr>
      <w:tr w:rsidR="00D8392D" w14:paraId="68BD1E2C"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332344B" w14:textId="77777777" w:rsidR="00D8392D" w:rsidRDefault="005E4711">
            <w:r>
              <w:rPr>
                <w:sz w:val="18"/>
              </w:rPr>
              <w:t>European Equity</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0D0760" w14:textId="77777777" w:rsidR="00D8392D" w:rsidRDefault="005E4711">
            <w:pPr>
              <w:jc w:val="center"/>
            </w:pPr>
            <w:r>
              <w:rPr>
                <w:sz w:val="18"/>
              </w:rPr>
              <w:t>8.5%</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6E0B775" w14:textId="77777777" w:rsidR="00D8392D" w:rsidRDefault="005E4711">
            <w:pPr>
              <w:jc w:val="center"/>
            </w:pPr>
            <w:r>
              <w:rPr>
                <w:sz w:val="18"/>
              </w:rPr>
              <w:t>15.0%</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5EAC537" w14:textId="77777777" w:rsidR="00D8392D" w:rsidRDefault="005E4711">
            <w:pPr>
              <w:jc w:val="center"/>
            </w:pPr>
            <w:r>
              <w:rPr>
                <w:sz w:val="18"/>
              </w:rPr>
              <w:t>0.52</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A9CB448" w14:textId="77777777" w:rsidR="00D8392D" w:rsidRDefault="005E4711">
            <w:pPr>
              <w:jc w:val="center"/>
            </w:pPr>
            <w:r>
              <w:rPr>
                <w:sz w:val="18"/>
              </w:rPr>
              <w:t>16.0%</w:t>
            </w:r>
          </w:p>
        </w:tc>
      </w:tr>
      <w:tr w:rsidR="00D8392D" w14:paraId="70A770C5"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3B6D1B" w14:textId="77777777" w:rsidR="00D8392D" w:rsidRDefault="005E4711">
            <w:r>
              <w:rPr>
                <w:sz w:val="18"/>
              </w:rPr>
              <w:t>Asia-Pacific Equity</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4D56699" w14:textId="77777777" w:rsidR="00D8392D" w:rsidRDefault="005E4711">
            <w:pPr>
              <w:jc w:val="center"/>
            </w:pPr>
            <w:r>
              <w:rPr>
                <w:sz w:val="18"/>
              </w:rPr>
              <w:t>9.0%</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CDC17D" w14:textId="77777777" w:rsidR="00D8392D" w:rsidRDefault="005E4711">
            <w:pPr>
              <w:jc w:val="center"/>
            </w:pPr>
            <w:r>
              <w:rPr>
                <w:sz w:val="18"/>
              </w:rPr>
              <w:t>16.0%</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84C44F" w14:textId="77777777" w:rsidR="00D8392D" w:rsidRDefault="005E4711">
            <w:pPr>
              <w:jc w:val="center"/>
            </w:pPr>
            <w:r>
              <w:rPr>
                <w:sz w:val="18"/>
              </w:rPr>
              <w:t>0.55</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16BD3C2" w14:textId="77777777" w:rsidR="00D8392D" w:rsidRDefault="005E4711">
            <w:pPr>
              <w:jc w:val="center"/>
            </w:pPr>
            <w:r>
              <w:rPr>
                <w:sz w:val="18"/>
              </w:rPr>
              <w:t>9.0%</w:t>
            </w:r>
          </w:p>
        </w:tc>
      </w:tr>
      <w:tr w:rsidR="00D8392D" w14:paraId="4B3A0B52"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29E37B7" w14:textId="77777777" w:rsidR="00D8392D" w:rsidRDefault="005E4711">
            <w:r>
              <w:rPr>
                <w:sz w:val="18"/>
              </w:rPr>
              <w:t>Emerging Markets</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ACC54F3" w14:textId="77777777" w:rsidR="00D8392D" w:rsidRDefault="005E4711">
            <w:pPr>
              <w:jc w:val="center"/>
            </w:pPr>
            <w:r>
              <w:rPr>
                <w:sz w:val="18"/>
              </w:rPr>
              <w:t>9.5%</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BE3D694" w14:textId="77777777" w:rsidR="00D8392D" w:rsidRDefault="005E4711">
            <w:pPr>
              <w:jc w:val="center"/>
            </w:pPr>
            <w:r>
              <w:rPr>
                <w:sz w:val="18"/>
              </w:rPr>
              <w:t>20.0%</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EABBF9D" w14:textId="77777777" w:rsidR="00D8392D" w:rsidRDefault="005E4711">
            <w:pPr>
              <w:jc w:val="center"/>
            </w:pPr>
            <w:r>
              <w:rPr>
                <w:sz w:val="18"/>
              </w:rPr>
              <w:t>0.48</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DE2A754" w14:textId="77777777" w:rsidR="00D8392D" w:rsidRDefault="005E4711">
            <w:pPr>
              <w:jc w:val="center"/>
            </w:pPr>
            <w:r>
              <w:rPr>
                <w:sz w:val="18"/>
              </w:rPr>
              <w:t>8.0%</w:t>
            </w:r>
          </w:p>
        </w:tc>
      </w:tr>
      <w:tr w:rsidR="00D8392D" w14:paraId="11A80315"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D11F69" w14:textId="77777777" w:rsidR="00D8392D" w:rsidRDefault="005E4711">
            <w:r>
              <w:rPr>
                <w:sz w:val="18"/>
              </w:rPr>
              <w:t>Gold</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AEB1B8" w14:textId="77777777" w:rsidR="00D8392D" w:rsidRDefault="005E4711">
            <w:pPr>
              <w:jc w:val="center"/>
            </w:pPr>
            <w:r>
              <w:rPr>
                <w:sz w:val="18"/>
              </w:rPr>
              <w:t>6.5%</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1E4D0FC" w14:textId="77777777" w:rsidR="00D8392D" w:rsidRDefault="005E4711">
            <w:pPr>
              <w:jc w:val="center"/>
            </w:pPr>
            <w:r>
              <w:rPr>
                <w:sz w:val="18"/>
              </w:rPr>
              <w:t>15.0%</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2323808" w14:textId="77777777" w:rsidR="00D8392D" w:rsidRDefault="005E4711">
            <w:pPr>
              <w:jc w:val="center"/>
            </w:pPr>
            <w:r>
              <w:rPr>
                <w:sz w:val="18"/>
              </w:rPr>
              <w:t>0.38</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9C2E45" w14:textId="77777777" w:rsidR="00D8392D" w:rsidRDefault="005E4711">
            <w:pPr>
              <w:jc w:val="center"/>
            </w:pPr>
            <w:r>
              <w:rPr>
                <w:sz w:val="18"/>
              </w:rPr>
              <w:t>5.0%</w:t>
            </w:r>
          </w:p>
        </w:tc>
      </w:tr>
      <w:tr w:rsidR="00D8392D" w14:paraId="2EBFF526"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58B0A54" w14:textId="77777777" w:rsidR="00D8392D" w:rsidRDefault="005E4711">
            <w:r>
              <w:rPr>
                <w:sz w:val="18"/>
              </w:rPr>
              <w:t>Global REITs</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2182037" w14:textId="77777777" w:rsidR="00D8392D" w:rsidRDefault="005E4711">
            <w:pPr>
              <w:jc w:val="center"/>
            </w:pPr>
            <w:r>
              <w:rPr>
                <w:sz w:val="18"/>
              </w:rPr>
              <w:t>8.0%</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298C6CF" w14:textId="77777777" w:rsidR="00D8392D" w:rsidRDefault="005E4711">
            <w:pPr>
              <w:jc w:val="center"/>
            </w:pPr>
            <w:r>
              <w:rPr>
                <w:sz w:val="18"/>
              </w:rPr>
              <w:t>17.5%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A0FAB2B" w14:textId="77777777" w:rsidR="00D8392D" w:rsidRDefault="005E4711">
            <w:pPr>
              <w:jc w:val="center"/>
            </w:pPr>
            <w:r>
              <w:rPr>
                <w:sz w:val="18"/>
              </w:rPr>
              <w:t>0.46</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62684C3" w14:textId="77777777" w:rsidR="00D8392D" w:rsidRDefault="005E4711">
            <w:pPr>
              <w:jc w:val="center"/>
            </w:pPr>
            <w:r>
              <w:rPr>
                <w:sz w:val="18"/>
              </w:rPr>
              <w:t>5.0%</w:t>
            </w:r>
          </w:p>
        </w:tc>
      </w:tr>
      <w:tr w:rsidR="00D8392D" w14:paraId="61724B0A"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2C7126" w14:textId="77777777" w:rsidR="00D8392D" w:rsidRDefault="005E4711">
            <w:r>
              <w:rPr>
                <w:sz w:val="18"/>
              </w:rPr>
              <w:t>Global Infrastructure</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FD7713" w14:textId="77777777" w:rsidR="00D8392D" w:rsidRDefault="005E4711">
            <w:pPr>
              <w:jc w:val="center"/>
            </w:pPr>
            <w:r>
              <w:rPr>
                <w:sz w:val="18"/>
              </w:rPr>
              <w:t>7.5%</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ACDFD8D" w14:textId="77777777" w:rsidR="00D8392D" w:rsidRDefault="005E4711">
            <w:pPr>
              <w:jc w:val="center"/>
            </w:pPr>
            <w:r>
              <w:rPr>
                <w:sz w:val="18"/>
              </w:rPr>
              <w:t>13.0%</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84E867" w14:textId="77777777" w:rsidR="00D8392D" w:rsidRDefault="005E4711">
            <w:pPr>
              <w:jc w:val="center"/>
            </w:pPr>
            <w:r>
              <w:rPr>
                <w:sz w:val="18"/>
              </w:rPr>
              <w:t>0.55</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4D4C40F" w14:textId="77777777" w:rsidR="00D8392D" w:rsidRDefault="005E4711">
            <w:pPr>
              <w:jc w:val="center"/>
            </w:pPr>
            <w:r>
              <w:rPr>
                <w:sz w:val="18"/>
              </w:rPr>
              <w:t>3.5%</w:t>
            </w:r>
          </w:p>
        </w:tc>
      </w:tr>
      <w:tr w:rsidR="00D8392D" w14:paraId="335EE9EF"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8B5A56E" w14:textId="77777777" w:rsidR="00D8392D" w:rsidRDefault="005E4711">
            <w:r>
              <w:rPr>
                <w:sz w:val="18"/>
              </w:rPr>
              <w:t>Bitcoin</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B987541" w14:textId="77777777" w:rsidR="00D8392D" w:rsidRDefault="005E4711">
            <w:pPr>
              <w:jc w:val="center"/>
            </w:pPr>
            <w:r>
              <w:rPr>
                <w:sz w:val="18"/>
              </w:rPr>
              <w:t>25.0%*</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2D72809" w14:textId="77777777" w:rsidR="00D8392D" w:rsidRDefault="005E4711">
            <w:pPr>
              <w:jc w:val="center"/>
            </w:pPr>
            <w:r>
              <w:rPr>
                <w:sz w:val="18"/>
              </w:rPr>
              <w:t>75.0%</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327D0FD" w14:textId="77777777" w:rsidR="00D8392D" w:rsidRDefault="005E4711">
            <w:pPr>
              <w:jc w:val="center"/>
            </w:pPr>
            <w:r>
              <w:rPr>
                <w:sz w:val="18"/>
              </w:rPr>
              <w:t>0.30</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894D15" w14:textId="77777777" w:rsidR="00D8392D" w:rsidRDefault="005E4711">
            <w:pPr>
              <w:jc w:val="center"/>
            </w:pPr>
            <w:r>
              <w:rPr>
                <w:sz w:val="18"/>
              </w:rPr>
              <w:t>1.5%</w:t>
            </w:r>
          </w:p>
        </w:tc>
      </w:tr>
      <w:tr w:rsidR="00D8392D" w14:paraId="2728E1A7"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413E5A" w14:textId="77777777" w:rsidR="00D8392D" w:rsidRDefault="005E4711">
            <w:r>
              <w:rPr>
                <w:sz w:val="18"/>
              </w:rPr>
              <w:t>Long Sovereign (TLT)</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01FC4D" w14:textId="77777777" w:rsidR="00D8392D" w:rsidRDefault="005E4711">
            <w:pPr>
              <w:jc w:val="center"/>
            </w:pPr>
            <w:r>
              <w:rPr>
                <w:sz w:val="18"/>
              </w:rPr>
              <w:t>4.8%</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390E9B" w14:textId="77777777" w:rsidR="00D8392D" w:rsidRDefault="005E4711">
            <w:pPr>
              <w:jc w:val="center"/>
            </w:pPr>
            <w:r>
              <w:rPr>
                <w:sz w:val="18"/>
              </w:rPr>
              <w:t>14.0%</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F23B3B" w14:textId="77777777" w:rsidR="00D8392D" w:rsidRDefault="005E4711">
            <w:pPr>
              <w:jc w:val="center"/>
            </w:pPr>
            <w:r>
              <w:rPr>
                <w:sz w:val="18"/>
              </w:rPr>
              <w:t>0.28</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D72811" w14:textId="77777777" w:rsidR="00D8392D" w:rsidRDefault="005E4711">
            <w:pPr>
              <w:jc w:val="center"/>
            </w:pPr>
            <w:r>
              <w:rPr>
                <w:sz w:val="18"/>
              </w:rPr>
              <w:t>13.0%</w:t>
            </w:r>
          </w:p>
        </w:tc>
      </w:tr>
      <w:tr w:rsidR="00D8392D" w14:paraId="43E9AD3A"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6659676" w14:textId="77777777" w:rsidR="00D8392D" w:rsidRDefault="005E4711">
            <w:r>
              <w:rPr>
                <w:sz w:val="18"/>
              </w:rPr>
              <w:t>IG Corporate (LQD)</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24A220E" w14:textId="77777777" w:rsidR="00D8392D" w:rsidRDefault="005E4711">
            <w:pPr>
              <w:jc w:val="center"/>
            </w:pPr>
            <w:r>
              <w:rPr>
                <w:sz w:val="18"/>
              </w:rPr>
              <w:t>5.5%</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1095039" w14:textId="77777777" w:rsidR="00D8392D" w:rsidRDefault="005E4711">
            <w:pPr>
              <w:jc w:val="center"/>
            </w:pPr>
            <w:r>
              <w:rPr>
                <w:sz w:val="18"/>
              </w:rPr>
              <w:t>7.0%</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D576C14" w14:textId="77777777" w:rsidR="00D8392D" w:rsidRDefault="005E4711">
            <w:pPr>
              <w:jc w:val="center"/>
            </w:pPr>
            <w:r>
              <w:rPr>
                <w:sz w:val="18"/>
              </w:rPr>
              <w:t>0.68</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DDA1F25" w14:textId="77777777" w:rsidR="00D8392D" w:rsidRDefault="005E4711">
            <w:pPr>
              <w:jc w:val="center"/>
            </w:pPr>
            <w:r>
              <w:rPr>
                <w:sz w:val="18"/>
              </w:rPr>
              <w:t>7.0%</w:t>
            </w:r>
          </w:p>
        </w:tc>
      </w:tr>
      <w:tr w:rsidR="00D8392D" w14:paraId="326CD1AD"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A75B4A" w14:textId="77777777" w:rsidR="00D8392D" w:rsidRDefault="005E4711">
            <w:r>
              <w:rPr>
                <w:sz w:val="18"/>
              </w:rPr>
              <w:t>Inflation-Linked (TIP)</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662231" w14:textId="77777777" w:rsidR="00D8392D" w:rsidRDefault="005E4711">
            <w:pPr>
              <w:jc w:val="center"/>
            </w:pPr>
            <w:r>
              <w:rPr>
                <w:sz w:val="18"/>
              </w:rPr>
              <w:t>4.5%</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3A7277" w14:textId="77777777" w:rsidR="00D8392D" w:rsidRDefault="005E4711">
            <w:pPr>
              <w:jc w:val="center"/>
            </w:pPr>
            <w:r>
              <w:rPr>
                <w:sz w:val="18"/>
              </w:rPr>
              <w:t>7.5%</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7460FB4" w14:textId="77777777" w:rsidR="00D8392D" w:rsidRDefault="005E4711">
            <w:pPr>
              <w:jc w:val="center"/>
            </w:pPr>
            <w:r>
              <w:rPr>
                <w:sz w:val="18"/>
              </w:rPr>
              <w:t>0.55</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D54961" w14:textId="77777777" w:rsidR="00D8392D" w:rsidRDefault="005E4711">
            <w:pPr>
              <w:jc w:val="center"/>
            </w:pPr>
            <w:r>
              <w:rPr>
                <w:sz w:val="18"/>
              </w:rPr>
              <w:t>4.0%</w:t>
            </w:r>
          </w:p>
        </w:tc>
      </w:tr>
      <w:tr w:rsidR="00D8392D" w14:paraId="562D8404"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3B49F9C" w14:textId="77777777" w:rsidR="00D8392D" w:rsidRDefault="005E4711">
            <w:r>
              <w:rPr>
                <w:sz w:val="18"/>
              </w:rPr>
              <w:t>High Yield (HYG)</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35BDB46" w14:textId="77777777" w:rsidR="00D8392D" w:rsidRDefault="005E4711">
            <w:pPr>
              <w:jc w:val="center"/>
            </w:pPr>
            <w:r>
              <w:rPr>
                <w:sz w:val="18"/>
              </w:rPr>
              <w:t>6.5%</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5F7B75D" w14:textId="77777777" w:rsidR="00D8392D" w:rsidRDefault="005E4711">
            <w:pPr>
              <w:jc w:val="center"/>
            </w:pPr>
            <w:r>
              <w:rPr>
                <w:sz w:val="18"/>
              </w:rPr>
              <w:t>10.5%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B4247B2" w14:textId="77777777" w:rsidR="00D8392D" w:rsidRDefault="005E4711">
            <w:pPr>
              <w:jc w:val="center"/>
            </w:pPr>
            <w:r>
              <w:rPr>
                <w:sz w:val="18"/>
              </w:rPr>
              <w:t>0.58</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C55A7F" w14:textId="77777777" w:rsidR="00D8392D" w:rsidRDefault="005E4711">
            <w:pPr>
              <w:jc w:val="center"/>
            </w:pPr>
            <w:r>
              <w:rPr>
                <w:sz w:val="18"/>
              </w:rPr>
              <w:t>1.0%</w:t>
            </w:r>
          </w:p>
        </w:tc>
      </w:tr>
      <w:tr w:rsidR="00D8392D" w14:paraId="4F1FBAC2"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2E6B0A" w14:textId="77777777" w:rsidR="00D8392D" w:rsidRDefault="005E4711">
            <w:r>
              <w:rPr>
                <w:sz w:val="18"/>
              </w:rPr>
              <w:t>Cash (T-Bill)</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CD3374" w14:textId="77777777" w:rsidR="00D8392D" w:rsidRDefault="005E4711">
            <w:pPr>
              <w:jc w:val="center"/>
            </w:pPr>
            <w:r>
              <w:rPr>
                <w:sz w:val="18"/>
              </w:rPr>
              <w:t>4.2%</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13BB44C" w14:textId="77777777" w:rsidR="00D8392D" w:rsidRDefault="005E4711">
            <w:pPr>
              <w:jc w:val="center"/>
            </w:pPr>
            <w:r>
              <w:rPr>
                <w:sz w:val="18"/>
              </w:rPr>
              <w:t>0.5%</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808234" w14:textId="77777777" w:rsidR="00D8392D" w:rsidRDefault="005E4711">
            <w:pPr>
              <w:jc w:val="center"/>
            </w:pPr>
            <w:r>
              <w:rPr>
                <w:sz w:val="18"/>
              </w:rPr>
              <w:t>n/a</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F0FE060" w14:textId="77777777" w:rsidR="00D8392D" w:rsidRDefault="005E4711">
            <w:pPr>
              <w:jc w:val="center"/>
            </w:pPr>
            <w:r>
              <w:rPr>
                <w:sz w:val="18"/>
              </w:rPr>
              <w:t>5.0%</w:t>
            </w:r>
          </w:p>
        </w:tc>
      </w:tr>
      <w:tr w:rsidR="00D8392D" w14:paraId="1FD20422" w14:textId="77777777">
        <w:trPr>
          <w:jc w:val="center"/>
        </w:trPr>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F4C964C" w14:textId="77777777" w:rsidR="00D8392D" w:rsidRDefault="005E4711">
            <w:r>
              <w:rPr>
                <w:sz w:val="18"/>
              </w:rPr>
              <w:t>Portfolio 3 (Weighted)</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82E91B8" w14:textId="77777777" w:rsidR="00D8392D" w:rsidRDefault="005E4711">
            <w:pPr>
              <w:jc w:val="center"/>
            </w:pPr>
            <w:r>
              <w:rPr>
                <w:sz w:val="18"/>
              </w:rPr>
              <w:t>~8.1%</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D98E47B" w14:textId="77777777" w:rsidR="00D8392D" w:rsidRDefault="005E4711">
            <w:pPr>
              <w:jc w:val="center"/>
            </w:pPr>
            <w:r>
              <w:rPr>
                <w:sz w:val="18"/>
              </w:rPr>
              <w:t>~9.5%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D823C11" w14:textId="77777777" w:rsidR="00D8392D" w:rsidRDefault="005E4711">
            <w:pPr>
              <w:jc w:val="center"/>
            </w:pPr>
            <w:r>
              <w:rPr>
                <w:sz w:val="18"/>
              </w:rPr>
              <w:t>~0.68</w:t>
            </w:r>
          </w:p>
        </w:tc>
        <w:tc>
          <w:tcPr>
            <w:tcW w:w="216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473BE8" w14:textId="77777777" w:rsidR="00D8392D" w:rsidRDefault="005E4711">
            <w:pPr>
              <w:jc w:val="center"/>
            </w:pPr>
            <w:r>
              <w:rPr>
                <w:sz w:val="18"/>
              </w:rPr>
              <w:t>100%</w:t>
            </w:r>
          </w:p>
        </w:tc>
      </w:tr>
    </w:tbl>
    <w:p w14:paraId="484F1CE0" w14:textId="411B2FF8" w:rsidR="00D8392D" w:rsidRDefault="005E4711" w:rsidP="005F5BB1">
      <w:pPr>
        <w:spacing w:before="80"/>
        <w:jc w:val="center"/>
      </w:pPr>
      <w:r>
        <w:rPr>
          <w:i/>
          <w:color w:val="595959"/>
          <w:sz w:val="17"/>
        </w:rPr>
        <w:t>Table: Long-Run Capital Markets Assumptions. * Bitcoin expected return reflects extreme uncertainty; geometric mean estimate over a 10-year horizon. Portfolio 3 statistics are pre-glide-path (70% risky weighting). All returns are gross of fees, in EUR-hedged terms.</w:t>
      </w:r>
      <w:r>
        <w:br w:type="page"/>
      </w:r>
    </w:p>
    <w:p w14:paraId="1E1389BB" w14:textId="77777777" w:rsidR="00D8392D" w:rsidRPr="00805CFF" w:rsidRDefault="005E4711" w:rsidP="0064737D">
      <w:pPr>
        <w:pBdr>
          <w:bottom w:val="single" w:sz="8" w:space="1" w:color="1F3864"/>
        </w:pBdr>
        <w:spacing w:before="360" w:after="80"/>
      </w:pPr>
      <w:bookmarkStart w:id="6" w:name="_Toc230552512"/>
      <w:r w:rsidRPr="0064737D">
        <w:rPr>
          <w:b/>
          <w:color w:val="1F3864"/>
          <w:sz w:val="28"/>
        </w:rPr>
        <w:lastRenderedPageBreak/>
        <w:t>4.  RISK PROFILE AND INVESTMENT CONSTRAINTS</w:t>
      </w:r>
      <w:bookmarkEnd w:id="6"/>
    </w:p>
    <w:p w14:paraId="6E9781EE" w14:textId="77777777" w:rsidR="00D8392D" w:rsidRDefault="005E4711" w:rsidP="00805CFF">
      <w:pPr>
        <w:pStyle w:val="Heading2"/>
      </w:pPr>
      <w:bookmarkStart w:id="7" w:name="_Toc230552513"/>
      <w:r>
        <w:t>4.1  Risk Tolerance</w:t>
      </w:r>
      <w:bookmarkEnd w:id="7"/>
    </w:p>
    <w:p w14:paraId="45606DBD" w14:textId="51D5F63A" w:rsidR="00D8392D" w:rsidRDefault="005E4711">
      <w:pPr>
        <w:spacing w:after="120"/>
        <w:jc w:val="both"/>
      </w:pPr>
      <w:r>
        <w:t>The Fund's risk tolerance is assessed as MODERATE-TO-HIGH. The perpetual investment horizon, lack of hard mark-to-market liabilities, and the ability to adjust distribution rates during adverse market periods all argue for a structurally above-neutral allocation to risk assets. The 70% initial risky-asset allocation reflects this. However, the 3</w:t>
      </w:r>
      <w:r w:rsidR="00E968C7">
        <w:t xml:space="preserve">% to </w:t>
      </w:r>
      <w:r>
        <w:t>5% annual distribution obligation imposes genuine near-term liquidity risk, and the political sensitivity of a sovereign fund's reported performance imposes practical constraints on the tolerable level of short-term drawdown. The Investment Committee has adopted a −25% maximum 12-month drawdown as the operational risk ceiling, beyond which a mandatory strategy review is triggered.</w:t>
      </w:r>
    </w:p>
    <w:p w14:paraId="1F5EC341" w14:textId="77777777" w:rsidR="00D8392D" w:rsidRDefault="005E4711" w:rsidP="00805CFF">
      <w:pPr>
        <w:pStyle w:val="Heading2"/>
      </w:pPr>
      <w:bookmarkStart w:id="8" w:name="_Toc230552514"/>
      <w:r>
        <w:t>4.2  Quantitative Risk Limits</w:t>
      </w:r>
      <w:bookmarkEnd w:id="8"/>
    </w:p>
    <w:tbl>
      <w:tblPr>
        <w:tblStyle w:val="TableGrid"/>
        <w:tblW w:w="0" w:type="auto"/>
        <w:jc w:val="center"/>
        <w:tblLook w:val="04A0" w:firstRow="1" w:lastRow="0" w:firstColumn="1" w:lastColumn="0" w:noHBand="0" w:noVBand="1"/>
      </w:tblPr>
      <w:tblGrid>
        <w:gridCol w:w="3004"/>
        <w:gridCol w:w="2209"/>
        <w:gridCol w:w="1930"/>
        <w:gridCol w:w="2659"/>
      </w:tblGrid>
      <w:tr w:rsidR="00D8392D" w14:paraId="4226F550" w14:textId="77777777">
        <w:trPr>
          <w:jc w:val="center"/>
        </w:trPr>
        <w:tc>
          <w:tcPr>
            <w:tcW w:w="403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175550E" w14:textId="77777777" w:rsidR="00D8392D" w:rsidRDefault="005E4711">
            <w:pPr>
              <w:jc w:val="center"/>
            </w:pPr>
            <w:r>
              <w:rPr>
                <w:b/>
                <w:color w:val="FFFFFF"/>
                <w:sz w:val="18"/>
              </w:rPr>
              <w:t>Risk Metric</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D4CB5A7" w14:textId="77777777" w:rsidR="00D8392D" w:rsidRDefault="005E4711">
            <w:pPr>
              <w:jc w:val="center"/>
            </w:pPr>
            <w:r>
              <w:rPr>
                <w:b/>
                <w:color w:val="FFFFFF"/>
                <w:sz w:val="18"/>
              </w:rPr>
              <w:t>Limit</w:t>
            </w:r>
          </w:p>
        </w:tc>
        <w:tc>
          <w:tcPr>
            <w:tcW w:w="244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2E1B104" w14:textId="77777777" w:rsidR="00D8392D" w:rsidRDefault="005E4711">
            <w:pPr>
              <w:jc w:val="center"/>
            </w:pPr>
            <w:r>
              <w:rPr>
                <w:b/>
                <w:color w:val="FFFFFF"/>
                <w:sz w:val="18"/>
              </w:rPr>
              <w:t>Monitoring Frequency</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750CF22" w14:textId="77777777" w:rsidR="00D8392D" w:rsidRDefault="005E4711">
            <w:pPr>
              <w:jc w:val="center"/>
            </w:pPr>
            <w:r>
              <w:rPr>
                <w:b/>
                <w:color w:val="FFFFFF"/>
                <w:sz w:val="18"/>
              </w:rPr>
              <w:t>Breach Action</w:t>
            </w:r>
          </w:p>
        </w:tc>
      </w:tr>
      <w:tr w:rsidR="00D8392D" w14:paraId="38833216"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B9DCD1C" w14:textId="77777777" w:rsidR="00D8392D" w:rsidRDefault="005E4711">
            <w:r>
              <w:rPr>
                <w:sz w:val="18"/>
              </w:rPr>
              <w:t>Portfolio Volatility (ann.)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FD29D37" w14:textId="77777777" w:rsidR="00D8392D" w:rsidRDefault="005E4711">
            <w:pPr>
              <w:jc w:val="center"/>
            </w:pPr>
            <w:r>
              <w:rPr>
                <w:sz w:val="18"/>
              </w:rPr>
              <w:t>≤ 12% under normal conditions</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E60C23" w14:textId="77777777" w:rsidR="00D8392D" w:rsidRDefault="005E4711">
            <w:pPr>
              <w:jc w:val="center"/>
            </w:pPr>
            <w:r>
              <w:rPr>
                <w:sz w:val="18"/>
              </w:rPr>
              <w:t>Monthly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D6C8DA8" w14:textId="77777777" w:rsidR="00D8392D" w:rsidRDefault="005E4711">
            <w:pPr>
              <w:jc w:val="center"/>
            </w:pPr>
            <w:r>
              <w:rPr>
                <w:sz w:val="18"/>
              </w:rPr>
              <w:t>Report to IC; review if sustained &gt;3 months</w:t>
            </w:r>
          </w:p>
        </w:tc>
      </w:tr>
      <w:tr w:rsidR="00D8392D" w14:paraId="10D7C3AC"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C25377B" w14:textId="77777777" w:rsidR="00D8392D" w:rsidRDefault="005E4711">
            <w:r>
              <w:rPr>
                <w:sz w:val="18"/>
              </w:rPr>
              <w:t>Maximum 12-Month Drawdown</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ACE3A15" w14:textId="77777777" w:rsidR="00D8392D" w:rsidRDefault="005E4711">
            <w:pPr>
              <w:jc w:val="center"/>
            </w:pPr>
            <w:r>
              <w:rPr>
                <w:sz w:val="18"/>
              </w:rPr>
              <w:t>≤ −25%</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4970DA6" w14:textId="77777777" w:rsidR="00D8392D" w:rsidRDefault="005E4711">
            <w:pPr>
              <w:jc w:val="center"/>
            </w:pPr>
            <w:r>
              <w:rPr>
                <w:sz w:val="18"/>
              </w:rPr>
              <w:t>Daily</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1F360DD" w14:textId="77777777" w:rsidR="00D8392D" w:rsidRDefault="005E4711">
            <w:pPr>
              <w:jc w:val="center"/>
            </w:pPr>
            <w:r>
              <w:rPr>
                <w:sz w:val="18"/>
              </w:rPr>
              <w:t>Mandatory IC review; potential rebalancing</w:t>
            </w:r>
          </w:p>
        </w:tc>
      </w:tr>
      <w:tr w:rsidR="00D8392D" w14:paraId="4899312C"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7A589A" w14:textId="77777777" w:rsidR="00D8392D" w:rsidRDefault="005E4711">
            <w:r>
              <w:rPr>
                <w:sz w:val="18"/>
              </w:rPr>
              <w:t>Tracking Error vs P1 Benchmark</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0A5F1D9" w14:textId="77777777" w:rsidR="00D8392D" w:rsidRDefault="005E4711">
            <w:pPr>
              <w:jc w:val="center"/>
            </w:pPr>
            <w:r>
              <w:rPr>
                <w:sz w:val="18"/>
              </w:rPr>
              <w:t>≤ 8% p.a.</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3BECDE" w14:textId="77777777" w:rsidR="00D8392D" w:rsidRDefault="005E4711">
            <w:pPr>
              <w:jc w:val="center"/>
            </w:pPr>
            <w:r>
              <w:rPr>
                <w:sz w:val="18"/>
              </w:rPr>
              <w:t>Quarterly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FAF516" w14:textId="77777777" w:rsidR="00D8392D" w:rsidRDefault="005E4711">
            <w:pPr>
              <w:jc w:val="center"/>
            </w:pPr>
            <w:r>
              <w:rPr>
                <w:sz w:val="18"/>
              </w:rPr>
              <w:t>IC review of active bets</w:t>
            </w:r>
          </w:p>
        </w:tc>
      </w:tr>
      <w:tr w:rsidR="00D8392D" w14:paraId="0C952508"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003934" w14:textId="77777777" w:rsidR="00D8392D" w:rsidRDefault="005E4711">
            <w:r>
              <w:rPr>
                <w:sz w:val="18"/>
              </w:rPr>
              <w:t>Single Asset Concentration</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B9F6005" w14:textId="77777777" w:rsidR="00D8392D" w:rsidRDefault="005E4711">
            <w:pPr>
              <w:jc w:val="center"/>
            </w:pPr>
            <w:r>
              <w:rPr>
                <w:sz w:val="18"/>
              </w:rPr>
              <w:t>≤ 20% of portfolio</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C33A1BE" w14:textId="77777777" w:rsidR="00D8392D" w:rsidRDefault="005E4711">
            <w:pPr>
              <w:jc w:val="center"/>
            </w:pPr>
            <w:r>
              <w:rPr>
                <w:sz w:val="18"/>
              </w:rPr>
              <w:t>Quarterly</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3D0CEAA" w14:textId="77777777" w:rsidR="00D8392D" w:rsidRDefault="005E4711">
            <w:pPr>
              <w:jc w:val="center"/>
            </w:pPr>
            <w:r>
              <w:rPr>
                <w:sz w:val="18"/>
              </w:rPr>
              <w:t>Rebalance to compliance</w:t>
            </w:r>
          </w:p>
        </w:tc>
      </w:tr>
      <w:tr w:rsidR="00D8392D" w14:paraId="6C9FE25B"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BA4C24" w14:textId="77777777" w:rsidR="00D8392D" w:rsidRDefault="005E4711">
            <w:r>
              <w:rPr>
                <w:sz w:val="18"/>
              </w:rPr>
              <w:t>High Yield as % of FI Sleeve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07EFAD" w14:textId="77777777" w:rsidR="00D8392D" w:rsidRDefault="005E4711">
            <w:pPr>
              <w:jc w:val="center"/>
            </w:pPr>
            <w:r>
              <w:rPr>
                <w:sz w:val="18"/>
              </w:rPr>
              <w:t>≤ 10%</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827738" w14:textId="77777777" w:rsidR="00D8392D" w:rsidRDefault="005E4711">
            <w:pPr>
              <w:jc w:val="center"/>
            </w:pPr>
            <w:r>
              <w:rPr>
                <w:sz w:val="18"/>
              </w:rPr>
              <w:t>Quarterly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D24821A" w14:textId="77777777" w:rsidR="00D8392D" w:rsidRDefault="005E4711">
            <w:pPr>
              <w:jc w:val="center"/>
            </w:pPr>
            <w:r>
              <w:rPr>
                <w:sz w:val="18"/>
              </w:rPr>
              <w:t>Reduce at next rebalancing</w:t>
            </w:r>
          </w:p>
        </w:tc>
      </w:tr>
      <w:tr w:rsidR="00D8392D" w14:paraId="56E96037"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CBB9EC4" w14:textId="77777777" w:rsidR="00D8392D" w:rsidRDefault="005E4711">
            <w:r>
              <w:rPr>
                <w:sz w:val="18"/>
              </w:rPr>
              <w:t>Crypto Allocation</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4C699A5" w14:textId="77777777" w:rsidR="00D8392D" w:rsidRDefault="005E4711">
            <w:pPr>
              <w:jc w:val="center"/>
            </w:pPr>
            <w:r>
              <w:rPr>
                <w:sz w:val="18"/>
              </w:rPr>
              <w:t>≤ 1.5% of total portfolio</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20143FA" w14:textId="77777777" w:rsidR="00D8392D" w:rsidRDefault="005E4711">
            <w:pPr>
              <w:jc w:val="center"/>
            </w:pPr>
            <w:r>
              <w:rPr>
                <w:sz w:val="18"/>
              </w:rPr>
              <w:t>Monthly</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599C361" w14:textId="77777777" w:rsidR="00D8392D" w:rsidRDefault="005E4711">
            <w:pPr>
              <w:jc w:val="center"/>
            </w:pPr>
            <w:r>
              <w:rPr>
                <w:sz w:val="18"/>
              </w:rPr>
              <w:t>Trim at next rebalancing</w:t>
            </w:r>
          </w:p>
        </w:tc>
      </w:tr>
      <w:tr w:rsidR="00D8392D" w14:paraId="1AD870E7"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1D011C" w14:textId="77777777" w:rsidR="00D8392D" w:rsidRDefault="005E4711">
            <w:r>
              <w:rPr>
                <w:sz w:val="18"/>
              </w:rPr>
              <w:t>Minimum Cash</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C074ED" w14:textId="77777777" w:rsidR="00D8392D" w:rsidRDefault="005E4711">
            <w:pPr>
              <w:jc w:val="center"/>
            </w:pPr>
            <w:r>
              <w:rPr>
                <w:sz w:val="18"/>
              </w:rPr>
              <w:t>≥ 5.0% of total portfolio</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B527534" w14:textId="77777777" w:rsidR="00D8392D" w:rsidRDefault="005E4711">
            <w:pPr>
              <w:jc w:val="center"/>
            </w:pPr>
            <w:r>
              <w:rPr>
                <w:sz w:val="18"/>
              </w:rPr>
              <w:t>Daily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66FBD8" w14:textId="77777777" w:rsidR="00D8392D" w:rsidRDefault="005E4711">
            <w:pPr>
              <w:jc w:val="center"/>
            </w:pPr>
            <w:r>
              <w:rPr>
                <w:sz w:val="18"/>
              </w:rPr>
              <w:t>Immediate liquidation of most liquid assets</w:t>
            </w:r>
          </w:p>
        </w:tc>
      </w:tr>
      <w:tr w:rsidR="00D8392D" w14:paraId="0BAE5B01" w14:textId="77777777">
        <w:trPr>
          <w:jc w:val="center"/>
        </w:trPr>
        <w:tc>
          <w:tcPr>
            <w:tcW w:w="403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C7002D0" w14:textId="77777777" w:rsidR="00D8392D" w:rsidRDefault="005E4711">
            <w:r>
              <w:rPr>
                <w:sz w:val="18"/>
              </w:rPr>
              <w:t>Expected Shortfall (99%, 1-month)</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028EEE7" w14:textId="764D854C" w:rsidR="00D8392D" w:rsidRDefault="005E4711">
            <w:pPr>
              <w:jc w:val="center"/>
            </w:pPr>
            <w:r>
              <w:rPr>
                <w:sz w:val="18"/>
              </w:rPr>
              <w:t>Internal monitoring</w:t>
            </w:r>
            <w:r w:rsidR="00717776">
              <w:rPr>
                <w:sz w:val="18"/>
              </w:rPr>
              <w:t>;</w:t>
            </w:r>
            <w:r>
              <w:rPr>
                <w:sz w:val="18"/>
              </w:rPr>
              <w:t xml:space="preserve"> not hard limit</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D62122B" w14:textId="77777777" w:rsidR="00D8392D" w:rsidRDefault="005E4711">
            <w:pPr>
              <w:jc w:val="center"/>
            </w:pPr>
            <w:r>
              <w:rPr>
                <w:sz w:val="18"/>
              </w:rPr>
              <w:t>Monthly</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65FFE5E" w14:textId="77777777" w:rsidR="00D8392D" w:rsidRDefault="005E4711">
            <w:pPr>
              <w:jc w:val="center"/>
            </w:pPr>
            <w:r>
              <w:rPr>
                <w:sz w:val="18"/>
              </w:rPr>
              <w:t>IC awareness</w:t>
            </w:r>
          </w:p>
        </w:tc>
      </w:tr>
    </w:tbl>
    <w:p w14:paraId="3AE5FCB2" w14:textId="77777777" w:rsidR="00D8392D" w:rsidRDefault="00D8392D"/>
    <w:p w14:paraId="241C0F82" w14:textId="77777777" w:rsidR="00D8392D" w:rsidRDefault="005E4711" w:rsidP="00805CFF">
      <w:pPr>
        <w:pStyle w:val="Heading2"/>
      </w:pPr>
      <w:bookmarkStart w:id="9" w:name="_Toc230552515"/>
      <w:r>
        <w:t>4.3  Qualitative Constraints</w:t>
      </w:r>
      <w:bookmarkEnd w:id="9"/>
    </w:p>
    <w:p w14:paraId="638BB5B5" w14:textId="77777777" w:rsidR="00D8392D" w:rsidRDefault="005E4711">
      <w:pPr>
        <w:pStyle w:val="ListBullet"/>
        <w:spacing w:before="20" w:after="20"/>
        <w:ind w:left="432"/>
      </w:pPr>
      <w:r>
        <w:rPr>
          <w:b/>
          <w:color w:val="1F3864"/>
        </w:rPr>
        <w:t xml:space="preserve">Liquidity:  </w:t>
      </w:r>
      <w:r>
        <w:t>All portfolio assets must be listed, exchange-traded instruments. No direct private equity, private credit, or illiquid real assets. The Fund's size (EUR 2.8bn) requires that each instrument have average daily trading volume of at least EUR 100m to avoid meaningful market impact costs.</w:t>
      </w:r>
    </w:p>
    <w:p w14:paraId="01C6C589" w14:textId="77777777" w:rsidR="00D8392D" w:rsidRDefault="005E4711">
      <w:pPr>
        <w:pStyle w:val="ListBullet"/>
        <w:spacing w:before="20" w:after="20"/>
        <w:ind w:left="432"/>
      </w:pPr>
      <w:r>
        <w:rPr>
          <w:b/>
          <w:color w:val="1F3864"/>
        </w:rPr>
        <w:t xml:space="preserve">ESG Hard Exclusions:  </w:t>
      </w:r>
      <w:r>
        <w:t>No investment in issuers deriving &gt;10% of revenue from thermal coal extraction or processing; no investment in cluster munitions, anti-personnel mines, biological or chemical weapons manufacturers. Exclusions apply at the ETF portfolio constituent level. ETF issuers must provide constituent-level transparency or third-party ESG screening.</w:t>
      </w:r>
    </w:p>
    <w:p w14:paraId="4194D802" w14:textId="3C47329D" w:rsidR="00D8392D" w:rsidRDefault="005E4711">
      <w:pPr>
        <w:pStyle w:val="ListBullet"/>
        <w:spacing w:before="20" w:after="20"/>
        <w:ind w:left="432"/>
      </w:pPr>
      <w:r>
        <w:rPr>
          <w:b/>
          <w:color w:val="1F3864"/>
        </w:rPr>
        <w:t xml:space="preserve">Currency:  </w:t>
      </w:r>
      <w:r>
        <w:t xml:space="preserve">The Fund's base currency is EUR. All holdings carry inherent foreign currency risk. Strategic currency hedging is not employed at the portfolio level </w:t>
      </w:r>
      <w:r w:rsidR="00717776">
        <w:t>(</w:t>
      </w:r>
      <w:r>
        <w:t>the breadth of global diversification provides natural currency diversification</w:t>
      </w:r>
      <w:r w:rsidR="00717776">
        <w:t>)</w:t>
      </w:r>
      <w:r>
        <w:t>. The IC may authorise tactical hedging of USD exposure in specific circumstances.</w:t>
      </w:r>
    </w:p>
    <w:p w14:paraId="062FAA43" w14:textId="77777777" w:rsidR="00D8392D" w:rsidRDefault="005E4711">
      <w:pPr>
        <w:pStyle w:val="ListBullet"/>
        <w:spacing w:before="20" w:after="20"/>
        <w:ind w:left="432"/>
      </w:pPr>
      <w:r>
        <w:rPr>
          <w:b/>
          <w:color w:val="1F3864"/>
        </w:rPr>
        <w:t xml:space="preserve">Leverage:  </w:t>
      </w:r>
      <w:r>
        <w:t>No leverage. The Fund may not borrow to invest. Derivatives may be used for hedging only, not for speculative position-taking, and only with IC approval.</w:t>
      </w:r>
    </w:p>
    <w:p w14:paraId="6DA3752C" w14:textId="77777777" w:rsidR="00D8392D" w:rsidRDefault="005E4711">
      <w:pPr>
        <w:spacing w:after="0"/>
      </w:pPr>
      <w:r>
        <w:br w:type="page"/>
      </w:r>
    </w:p>
    <w:p w14:paraId="32D318F7" w14:textId="77777777" w:rsidR="00D8392D" w:rsidRDefault="005E4711" w:rsidP="0064737D">
      <w:pPr>
        <w:pBdr>
          <w:bottom w:val="single" w:sz="8" w:space="1" w:color="1F3864"/>
        </w:pBdr>
        <w:spacing w:before="360" w:after="80"/>
      </w:pPr>
      <w:bookmarkStart w:id="10" w:name="_Toc230552516"/>
      <w:r w:rsidRPr="0064737D">
        <w:rPr>
          <w:b/>
          <w:color w:val="1F3864"/>
          <w:sz w:val="28"/>
        </w:rPr>
        <w:lastRenderedPageBreak/>
        <w:t>5.  MACROECONOMIC AND CAPITAL MARKETS OUTLOOK</w:t>
      </w:r>
      <w:bookmarkEnd w:id="10"/>
    </w:p>
    <w:p w14:paraId="6771787F" w14:textId="77777777" w:rsidR="00D8392D" w:rsidRDefault="005E4711">
      <w:pPr>
        <w:spacing w:after="120"/>
        <w:jc w:val="both"/>
      </w:pPr>
      <w:r>
        <w:t>The following section sets out the Investment Committee's macroeconomic views and capital markets outlook as at May 2026. These views directly inform the strategic asset allocation and instrument selection decisions documented in subsequent sections. We present our views with conviction whilst acknowledging the inherent uncertainty of macroeconomic forecasting; our portfolio construction is designed to be robust across a range of plausible scenarios rather than to maximise return in a single scenario.</w:t>
      </w:r>
    </w:p>
    <w:p w14:paraId="072885E5" w14:textId="77777777" w:rsidR="00D8392D" w:rsidRDefault="005E4711" w:rsidP="00805CFF">
      <w:pPr>
        <w:pStyle w:val="Heading2"/>
      </w:pPr>
      <w:bookmarkStart w:id="11" w:name="_Toc230552517"/>
      <w:r>
        <w:t>5.1  The Global Growth Regime</w:t>
      </w:r>
      <w:bookmarkEnd w:id="11"/>
    </w:p>
    <w:p w14:paraId="38A548EE" w14:textId="51FDFE46" w:rsidR="00D8392D" w:rsidRDefault="005E4711">
      <w:pPr>
        <w:spacing w:after="120"/>
        <w:jc w:val="both"/>
      </w:pPr>
      <w:r>
        <w:t>Global growth in 2025</w:t>
      </w:r>
      <w:r w:rsidR="00717776">
        <w:t>/</w:t>
      </w:r>
      <w:r>
        <w:t xml:space="preserve">2026 has settled into a regime of moderate expansion </w:t>
      </w:r>
      <w:r w:rsidR="00717776">
        <w:t>(</w:t>
      </w:r>
      <w:r>
        <w:t>approximately 3.1% in real terms globally</w:t>
      </w:r>
      <w:r w:rsidR="00717776">
        <w:t>)</w:t>
      </w:r>
      <w:r>
        <w:t xml:space="preserve"> characterised by a pronounced divergence between the United States, which continues to outperform despite elevated fiscal deficits, and the European bloc, which faces structural headwinds from energy costs, industrial competitiveness challenges, and demographic ageing. Emerging markets are the most heterogeneous component: India's 6.8% real GDP growth towers above China's 4.2%, whilst Brazil and Mexico benefit f</w:t>
      </w:r>
      <w:r>
        <w:t>rom nearshoring-driven industrial investment. The global economy has navigated the post-2022 rate normalisation without a hard landing</w:t>
      </w:r>
      <w:r w:rsidR="00717776">
        <w:t xml:space="preserve">, which is </w:t>
      </w:r>
      <w:r>
        <w:t>a genuine achievement</w:t>
      </w:r>
      <w:r w:rsidR="00717776">
        <w:t>,</w:t>
      </w:r>
      <w:r>
        <w:t xml:space="preserve"> but the lagged effects of higher real rates continue to weigh on credit-sensitive sectors and private investment.</w:t>
      </w:r>
    </w:p>
    <w:p w14:paraId="37EBA8C7" w14:textId="52285F7B" w:rsidR="00D8392D" w:rsidRDefault="005E4711" w:rsidP="00805CFF">
      <w:pPr>
        <w:pStyle w:val="Heading2"/>
      </w:pPr>
      <w:bookmarkStart w:id="12" w:name="_Toc230552518"/>
      <w:r>
        <w:t>5.2  The Rate Regime</w:t>
      </w:r>
      <w:r w:rsidR="00717776">
        <w:t>:</w:t>
      </w:r>
      <w:r>
        <w:t xml:space="preserve"> Higher for Longer, Then What?</w:t>
      </w:r>
      <w:bookmarkEnd w:id="12"/>
    </w:p>
    <w:p w14:paraId="66B6BDB9" w14:textId="77777777" w:rsidR="00D8392D" w:rsidRDefault="005E4711">
      <w:pPr>
        <w:spacing w:after="120"/>
        <w:jc w:val="both"/>
      </w:pPr>
      <w:r>
        <w:t>The current policy regime remains materially tighter than the pre-2022 era. The Federal Reserve is holding the federal funds target range at 3.50% to 3.75%, the ECB is holding the deposit facility rate at 2.00%, and the Bank of Japan is still normalising from its post-deflation stance. The critical question for asset allocators is whether the terminal neutral rate in this cycle is structurally higher than the 2010–2019 era, when many policy rates were at or near the zero lower bound.</w:t>
      </w:r>
    </w:p>
    <w:p w14:paraId="0B993D79" w14:textId="77777777" w:rsidR="00D8392D" w:rsidRDefault="005E4711">
      <w:pPr>
        <w:spacing w:after="120"/>
        <w:jc w:val="both"/>
      </w:pPr>
      <w:r>
        <w:t>The Committee's base case is that r* (the neutral real interest rate) has risen by 50–100 basis points structurally, driven by three forces: (i) the end of the global savings glut as Asian demographics shift and EM current account surpluses narrow; (ii) the massive fiscal expansion across G7 sovereigns, which competes with private borrowers for capital; and (iii) the de-globalisation of supply chains, which is inherently inflationary relative to the frictionless globalisation of 1990–2015. This structural r</w:t>
      </w:r>
      <w:r>
        <w:t>epricing of the risk-free rate has lasting implications: duration assets are more attractive than at any point since 2008 (absolute yield), whilst equity valuations must be assessed against a structurally higher discount rate.</w:t>
      </w:r>
    </w:p>
    <w:p w14:paraId="10D80794" w14:textId="6D67BA4E" w:rsidR="00D8392D" w:rsidRDefault="005E4711" w:rsidP="00805CFF">
      <w:pPr>
        <w:pStyle w:val="Heading2"/>
      </w:pPr>
      <w:bookmarkStart w:id="13" w:name="_Toc230552519"/>
      <w:r>
        <w:t>5.3  US Equities</w:t>
      </w:r>
      <w:r w:rsidR="00717776">
        <w:t>:</w:t>
      </w:r>
      <w:r>
        <w:t xml:space="preserve"> Exceptionalism, Its Limits, and the Factor Lens</w:t>
      </w:r>
      <w:bookmarkEnd w:id="13"/>
    </w:p>
    <w:p w14:paraId="4AA76A38" w14:textId="77777777" w:rsidR="00D8392D" w:rsidRDefault="005E4711">
      <w:pPr>
        <w:spacing w:after="120"/>
        <w:jc w:val="both"/>
      </w:pPr>
      <w:r>
        <w:t>US equity markets have delivered exceptional long-run returns, but the more important current facts are concentration and valuation discipline. Large-cap US equity remains highly exposed to a narrow set of mega-cap names, so the Committee prefers factor-tilted exposure over undifferentiated market-cap beta. We do not forecast a collapse in US equities, but we do assume that the next decade should be assessed against a higher bar than the last.</w:t>
      </w:r>
    </w:p>
    <w:p w14:paraId="13A2BBB1" w14:textId="62593FE2" w:rsidR="00D8392D" w:rsidRDefault="005E4711">
      <w:pPr>
        <w:spacing w:after="120"/>
        <w:jc w:val="both"/>
      </w:pPr>
      <w:r>
        <w:t>The more important insight for portfolio construction is that plain-vanilla market-cap US exposure (e.g. SPY) is now extraordinarily concentrated: the top 10 holdings account for approximately 35% of the index, with several of the largest positions (NVIDIA, Apple, Microsoft) trading at multiples that embed decades of optimistic earnings assumptions. The Committee's preference for factor-tilted US exposure</w:t>
      </w:r>
      <w:r w:rsidR="0043795C">
        <w:t>,</w:t>
      </w:r>
      <w:r>
        <w:t xml:space="preserve"> specifically Momentum (MTUM) and Quality (QUAL)</w:t>
      </w:r>
      <w:r w:rsidR="0043795C">
        <w:t>,</w:t>
      </w:r>
      <w:r>
        <w:t xml:space="preserve"> reflects a deliberate choice to avoid this concentration risk whilst maintaining participation in US equity markets. Quality companies with high ROE, low financial leverage, and stable earnings are precisely those best positioned in a world of structurally higher real interest rates: they do not rely on cheap debt to generate returns, and their cash flows are robust across the cycle. Momentum exposure ensures </w:t>
      </w:r>
      <w:r>
        <w:lastRenderedPageBreak/>
        <w:t>dynamic repositioning toward the market's current leaders, avoiding the value trap of mechanically</w:t>
      </w:r>
      <w:r>
        <w:t xml:space="preserve"> owning cheap-but-deteriorating businesses.</w:t>
      </w:r>
    </w:p>
    <w:p w14:paraId="65072481" w14:textId="65EA8D46" w:rsidR="00D8392D" w:rsidRDefault="005E4711" w:rsidP="00805CFF">
      <w:pPr>
        <w:pStyle w:val="Heading2"/>
      </w:pPr>
      <w:bookmarkStart w:id="14" w:name="_Toc230552520"/>
      <w:r>
        <w:t>5.4  European Equities</w:t>
      </w:r>
      <w:r w:rsidR="0043795C">
        <w:t>:</w:t>
      </w:r>
      <w:r>
        <w:t xml:space="preserve"> The Valuation Discount and the Competitiveness Reckoning</w:t>
      </w:r>
      <w:bookmarkEnd w:id="14"/>
    </w:p>
    <w:p w14:paraId="5E105356" w14:textId="7BD1DBF7" w:rsidR="00D8392D" w:rsidRDefault="005E4711">
      <w:pPr>
        <w:spacing w:after="120"/>
        <w:jc w:val="both"/>
      </w:pPr>
      <w:r>
        <w:t xml:space="preserve">European equities trade at a persistent and historically wide valuation discount to US peers: MSCI Europe forward P/E of approximately 13x versus S&amp;P 500's 21x. Part of this discount is warranted </w:t>
      </w:r>
      <w:r w:rsidR="0043795C">
        <w:t>as</w:t>
      </w:r>
      <w:r>
        <w:t xml:space="preserve"> the European index has heavier exposure to banks, industrials, and energy, and lighter exposure to high-multiple technology</w:t>
      </w:r>
      <w:r w:rsidR="0043795C">
        <w:t>,</w:t>
      </w:r>
      <w:r>
        <w:t xml:space="preserve"> but the Committee believes a meaningful portion reflects excessive pessimism. The Draghi Report's estimate of EUR 800 billion in annual investment required to close Europe's productivity gap with the US has catalysed a nascent conversation about EU-level fiscal instruments, building on the NextGenerationEU precedent. The ECB's easing cycle provides a supportive monetary backdrop, a</w:t>
      </w:r>
      <w:r>
        <w:t xml:space="preserve">nd European household savings rates </w:t>
      </w:r>
      <w:r w:rsidR="0043795C">
        <w:t>(</w:t>
      </w:r>
      <w:r>
        <w:t>elevated post-COVID</w:t>
      </w:r>
      <w:r w:rsidR="0043795C">
        <w:t>)</w:t>
      </w:r>
      <w:r>
        <w:t xml:space="preserve"> represent potential consumption upside.</w:t>
      </w:r>
    </w:p>
    <w:p w14:paraId="3359E85A" w14:textId="5AD7510E" w:rsidR="00D8392D" w:rsidRDefault="005E4711">
      <w:pPr>
        <w:spacing w:after="120"/>
        <w:jc w:val="both"/>
      </w:pPr>
      <w:r>
        <w:t>The structural headwinds are real and should not be minimised. Germany's Mittelstand industrial base faces an existential challenge from Chinese competition in key sectors (automotive, chemicals, machinery), from which structural adjustment will be slow and politically painful. The energy cost advantage that underpinned German industrial competitiveness for decades has been permanently impaired by the loss of cheap Russian gas. We acknowledge these risks and size European equity at 16% of total portfolio</w:t>
      </w:r>
      <w:r w:rsidR="0043795C">
        <w:t>, which we believe is</w:t>
      </w:r>
      <w:r>
        <w:t xml:space="preserve"> a meaningful allocation reflecting conviction in the long-run mean reversion thesis, but not a concentrated bet on near-term European outperformance.</w:t>
      </w:r>
    </w:p>
    <w:p w14:paraId="1B33A3EF" w14:textId="0E454C65" w:rsidR="00D8392D" w:rsidRDefault="005E4711" w:rsidP="00805CFF">
      <w:pPr>
        <w:pStyle w:val="Heading2"/>
      </w:pPr>
      <w:bookmarkStart w:id="15" w:name="_Toc230552521"/>
      <w:r>
        <w:t>5.5  Asia-Pacific</w:t>
      </w:r>
      <w:r w:rsidR="0043795C">
        <w:t>:</w:t>
      </w:r>
      <w:r>
        <w:t xml:space="preserve"> Japan's Corporate Governance Revolution</w:t>
      </w:r>
      <w:bookmarkEnd w:id="15"/>
    </w:p>
    <w:p w14:paraId="2724B622" w14:textId="7EA4E0BD" w:rsidR="00D8392D" w:rsidRDefault="005E4711">
      <w:pPr>
        <w:spacing w:after="120"/>
        <w:jc w:val="both"/>
      </w:pPr>
      <w:r>
        <w:t>Japan deserves special attention within the Asia-Pacific allocation. The Tokyo Stock Exchange's March 2023 directive to listed companies to 'take action to improve management that is conscious of cost of capital and stock price' has catalysed a genuine and structural shift in Japanese corporate behaviour. Cross-shareholding unwinds, rising dividend payout ratios, and record share buyback programmes are not cyclical phenomena</w:t>
      </w:r>
      <w:r w:rsidR="0043795C">
        <w:t>;</w:t>
      </w:r>
      <w:r>
        <w:t xml:space="preserve"> they reflect a fundamental improvement in capital allocation discipline enforced by a combination of regulatory pressure, activist shareholders, and a generational change in management mentality. The proportion of TSE Prime Market companies with a price-to-book ratio below 1.0x fell from 40% in early 2023 to below 22% by end-2025, yet further improvement is plausible.</w:t>
      </w:r>
    </w:p>
    <w:p w14:paraId="466BF391" w14:textId="77777777" w:rsidR="00D8392D" w:rsidRDefault="005E4711">
      <w:pPr>
        <w:spacing w:after="120"/>
        <w:jc w:val="both"/>
      </w:pPr>
      <w:r>
        <w:t>The Bank of Japan's normalisation of monetary policy, with the uncollateralized overnight call rate around 0.75%, introduces some JPY appreciation risk and near-term earnings headwinds for export-heavy Japanese companies. We view this as a manageable transition rather than a structural reversal, and maintain VPL (Asia-Pacific) at 9% of portfolio, of which Japan remains the largest single-country exposure.</w:t>
      </w:r>
    </w:p>
    <w:p w14:paraId="366BEAE0" w14:textId="00B8C5B5" w:rsidR="00D8392D" w:rsidRDefault="005E4711" w:rsidP="00805CFF">
      <w:pPr>
        <w:pStyle w:val="Heading2"/>
      </w:pPr>
      <w:bookmarkStart w:id="16" w:name="_Toc230552522"/>
      <w:r>
        <w:t>5.6  Emerging Markets</w:t>
      </w:r>
      <w:r w:rsidR="0043795C">
        <w:t>:</w:t>
      </w:r>
      <w:r>
        <w:t xml:space="preserve"> Differentiation is Everything</w:t>
      </w:r>
      <w:bookmarkEnd w:id="16"/>
    </w:p>
    <w:p w14:paraId="651E6E1C" w14:textId="77777777" w:rsidR="00D8392D" w:rsidRDefault="005E4711">
      <w:pPr>
        <w:spacing w:after="120"/>
        <w:jc w:val="both"/>
      </w:pPr>
      <w:r>
        <w:t>The 'Emerging Markets' label increasingly obscures more than it reveals. The universe spans India (7% real GDP growth, dominant technology and services sector, world's largest democratic market), China (structural growth slowdown, property sector stress, geopolitical overlay), Brazil (commodity leverage, chronic fiscal instability), Taiwan and Korea (global semiconductor supply chain critical infrastructure), and Mexico (nearshoring beneficiary). We use the broad VWO (FTSE Emerging Markets) for liquidity an</w:t>
      </w:r>
      <w:r>
        <w:t>d cost efficiency, whilst explicitly monitoring the China exposure (approximately 27% of VWO as of mid-2025) as the principal geopolitical risk within the allocation.</w:t>
      </w:r>
    </w:p>
    <w:p w14:paraId="5B732719" w14:textId="6362D5C7" w:rsidR="00D8392D" w:rsidRDefault="005E4711">
      <w:pPr>
        <w:spacing w:after="120"/>
        <w:jc w:val="both"/>
      </w:pPr>
      <w:r>
        <w:t>A Taiwan Strait military confrontation is the Committee's identified tail risk</w:t>
      </w:r>
      <w:r w:rsidR="0043795C">
        <w:t>. This has been classified</w:t>
      </w:r>
      <w:r>
        <w:t xml:space="preserve"> a low-probability, high-severity event. Our 8% EM weight is sized such that even a 50% drawdown in EM (which would be extreme even by GFC standards) would contribute only −4% to total portfolio performance. We consider this an acceptable tail risk for the expected excess return the allocation is expected to generate. India's secular </w:t>
      </w:r>
      <w:r>
        <w:lastRenderedPageBreak/>
        <w:t>growth story</w:t>
      </w:r>
      <w:r w:rsidR="0043795C">
        <w:t>, namely in</w:t>
      </w:r>
      <w:r>
        <w:t xml:space="preserve"> demographic dividend, digital infrastructure investment (UPI, Aadhaar, ONDC), and manufacturing capacity expansion</w:t>
      </w:r>
      <w:r w:rsidR="0043795C">
        <w:t>,</w:t>
      </w:r>
      <w:r>
        <w:t xml:space="preserve"> represents</w:t>
      </w:r>
      <w:r>
        <w:t xml:space="preserve"> the most compelling long-run EM thesis, and VWO's growing India weight (now ~22%) aligns our exposure with this view.</w:t>
      </w:r>
    </w:p>
    <w:p w14:paraId="6BAFDEBE" w14:textId="692D276A" w:rsidR="00D8392D" w:rsidRDefault="005E4711" w:rsidP="00805CFF">
      <w:pPr>
        <w:pStyle w:val="Heading2"/>
      </w:pPr>
      <w:bookmarkStart w:id="17" w:name="_Toc230552523"/>
      <w:r>
        <w:t>5.7  Fixed Income</w:t>
      </w:r>
      <w:r w:rsidR="0043795C">
        <w:t>:</w:t>
      </w:r>
      <w:r>
        <w:t xml:space="preserve"> Liability Matching and the Income Opportunity</w:t>
      </w:r>
      <w:bookmarkEnd w:id="17"/>
    </w:p>
    <w:p w14:paraId="5501181B" w14:textId="28C94E3E" w:rsidR="00D8392D" w:rsidRDefault="005E4711">
      <w:pPr>
        <w:spacing w:after="120"/>
        <w:jc w:val="both"/>
      </w:pPr>
      <w:r>
        <w:t>After the worst bond bear market in 40 years (2022</w:t>
      </w:r>
      <w:r w:rsidR="00E968C7">
        <w:t>/</w:t>
      </w:r>
      <w:r>
        <w:t>2023), fixed income enters the current period with the most attractive entry valuations since the pre-GFC era. 10-year US Treasury yields are estimated at 4.0</w:t>
      </w:r>
      <w:r w:rsidR="00E968C7">
        <w:t xml:space="preserve">% to </w:t>
      </w:r>
      <w:r>
        <w:t>4.5% and TIPS real yields at 1.8</w:t>
      </w:r>
      <w:r w:rsidR="00E968C7">
        <w:t xml:space="preserve">% to </w:t>
      </w:r>
      <w:r>
        <w:t>2.2% (approximate, consistent with the post-2022 normalisation; actual rates as at the execution date apply). These represent genuinely positive real return expectations</w:t>
      </w:r>
      <w:r w:rsidR="0043795C">
        <w:t>, and pose</w:t>
      </w:r>
      <w:r>
        <w:t xml:space="preserve"> a dramatic contrast to the negative real yields prevalent from 2020 to 2022. The Fund's liability-matching rationale for long-durat</w:t>
      </w:r>
      <w:r>
        <w:t>ion bonds (TLT) is straightforward: pension-like obligations are long-duration by nature, and holding long-duration assets creates a partial hedge against liability value inflation when rates fall. Furthermore, in a severe risk-off scenario (equity market crisis accompanied by flight-to-quality), long-duration government bonds historically provide the most powerful portfolio hedge.</w:t>
      </w:r>
    </w:p>
    <w:p w14:paraId="2606B208" w14:textId="77777777" w:rsidR="00D8392D" w:rsidRDefault="005E4711">
      <w:pPr>
        <w:spacing w:after="120"/>
        <w:jc w:val="both"/>
      </w:pPr>
      <w:r>
        <w:t>TIPS serve a different but complementary function: they protect real purchasing power and therefore directly support the Fund's mandate of real capital preservation. Investment-grade corporate bonds (LQD) add spread income over comparable-duration Treasuries, which we view as acceptable compensation for credit risk in the present environment. The small high yield allocation (HYG, 1%) adds income at a tightly controlled credit risk budget.</w:t>
      </w:r>
    </w:p>
    <w:p w14:paraId="69E897CC" w14:textId="7ED7BDEF" w:rsidR="00D8392D" w:rsidRDefault="005E4711" w:rsidP="00805CFF">
      <w:pPr>
        <w:pStyle w:val="Heading2"/>
      </w:pPr>
      <w:bookmarkStart w:id="18" w:name="_Toc230552524"/>
      <w:r>
        <w:t>5.8  Alternatives</w:t>
      </w:r>
      <w:r w:rsidR="0043795C">
        <w:t>:</w:t>
      </w:r>
      <w:r>
        <w:t xml:space="preserve"> The Inflation Hedge Suite</w:t>
      </w:r>
      <w:bookmarkEnd w:id="18"/>
    </w:p>
    <w:p w14:paraId="1B146479" w14:textId="295FA3FB" w:rsidR="00D8392D" w:rsidRDefault="005E4711">
      <w:pPr>
        <w:spacing w:after="120"/>
        <w:jc w:val="both"/>
      </w:pPr>
      <w:r>
        <w:t>Gold remains the Committee's preferred hedge against monetary debasement. G7 sovereign debt-to-GDP ratios are at post-WWII highs; the US federal deficit has averaged $1.8 trillion annually since 2020; and the political will to engineer fiscal consolidation has been consistently absent. In this environment, gold's role as a monetary asset without counterparty risk becomes structurally more valuable. The decisive new development is the sustained record pace of central bank gold purchases since 2022</w:t>
      </w:r>
      <w:r w:rsidR="0043795C">
        <w:t xml:space="preserve">, which mainly </w:t>
      </w:r>
      <w:r>
        <w:t xml:space="preserve">driven by the </w:t>
      </w:r>
      <w:proofErr w:type="spellStart"/>
      <w:r>
        <w:t>weaponisation</w:t>
      </w:r>
      <w:proofErr w:type="spellEnd"/>
      <w:r>
        <w:t xml:space="preserve"> of the USD financial system (Russian asset freezes post-Ukraine invasion)</w:t>
      </w:r>
      <w:r w:rsidR="0043795C">
        <w:t>,</w:t>
      </w:r>
      <w:r>
        <w:t xml:space="preserve"> triggering reserve diversification by China, India, Turkey, and others. This structural demand shift is not cyclical and is not yet fully priced. Gold's 5% portfolio weight reflects high conviction in this thesis.</w:t>
      </w:r>
    </w:p>
    <w:p w14:paraId="785F36FE" w14:textId="758048B8" w:rsidR="00D8392D" w:rsidRDefault="005E4711">
      <w:pPr>
        <w:spacing w:after="120"/>
        <w:jc w:val="both"/>
      </w:pPr>
      <w:r>
        <w:t>Listed infrastructure (IGF, 3.5%) provides inflation-linked revenues</w:t>
      </w:r>
      <w:r w:rsidR="0043795C">
        <w:t>, such as</w:t>
      </w:r>
      <w:r>
        <w:t xml:space="preserve"> regulated utility asset bases, toll road concessions with CPI-indexed tariffs, </w:t>
      </w:r>
      <w:r w:rsidR="0043795C">
        <w:t xml:space="preserve">and </w:t>
      </w:r>
      <w:r>
        <w:t>airport landing fees</w:t>
      </w:r>
      <w:r w:rsidR="0043795C">
        <w:t>,</w:t>
      </w:r>
      <w:r>
        <w:t xml:space="preserve"> that create genuine real asset characteristics. The energy transition (decarbonisation of the power grid, electric vehicle charging, green hydrogen) is creating a multi-decade investment super-cycle in infrastructure estimated by the IEA at $4 trillion annually through 2030. Listed infrastructure companies (utilities, transport networks, communication towers) are the primary beneficiaries of th</w:t>
      </w:r>
      <w:r>
        <w:t>is investment cycle.</w:t>
      </w:r>
    </w:p>
    <w:p w14:paraId="77CDA196" w14:textId="77777777" w:rsidR="00D8392D" w:rsidRDefault="005E4711">
      <w:pPr>
        <w:spacing w:after="120"/>
        <w:jc w:val="both"/>
      </w:pPr>
      <w:r>
        <w:t>Bitcoin's 1.5% allocation is the Fund's most controversial position and requires precise framing. It is not an inflation hedge; it is a structured asymmetric optionality bet. The position is intentionally small so that the maximum downside is bounded, while the upside remains meaningful if institutional adoption continues. The ETF wrapper has materially improved accessibility and operational feasibility. At this sizing, the position is deliberately held below any Kelly-optimal fraction, reflecting the unusu</w:t>
      </w:r>
      <w:r>
        <w:t>ally high estimation uncertainty attached to Bitcoin.</w:t>
      </w:r>
    </w:p>
    <w:p w14:paraId="26BCE650" w14:textId="77777777" w:rsidR="00D8392D" w:rsidRDefault="005E4711">
      <w:pPr>
        <w:spacing w:after="0"/>
      </w:pPr>
      <w:r>
        <w:br w:type="page"/>
      </w:r>
    </w:p>
    <w:p w14:paraId="37DC576A" w14:textId="77777777" w:rsidR="00D8392D" w:rsidRPr="0064737D" w:rsidRDefault="005E4711" w:rsidP="0064737D">
      <w:pPr>
        <w:pBdr>
          <w:bottom w:val="single" w:sz="8" w:space="1" w:color="1F3864"/>
        </w:pBdr>
        <w:spacing w:before="360" w:after="80"/>
        <w:rPr>
          <w:b/>
          <w:color w:val="1F3864"/>
          <w:sz w:val="28"/>
        </w:rPr>
      </w:pPr>
      <w:bookmarkStart w:id="19" w:name="_Toc230552525"/>
      <w:r w:rsidRPr="0064737D">
        <w:rPr>
          <w:b/>
          <w:color w:val="1F3864"/>
          <w:sz w:val="28"/>
        </w:rPr>
        <w:lastRenderedPageBreak/>
        <w:t>6.  STRATEGIC ASSET ALLOCATION</w:t>
      </w:r>
      <w:bookmarkEnd w:id="19"/>
    </w:p>
    <w:p w14:paraId="1B125ADF" w14:textId="77777777" w:rsidR="00D8392D" w:rsidRDefault="005E4711" w:rsidP="00805CFF">
      <w:pPr>
        <w:pStyle w:val="Heading2"/>
      </w:pPr>
      <w:bookmarkStart w:id="20" w:name="_Toc230552526"/>
      <w:r>
        <w:t>6.1  Allocation Framework</w:t>
      </w:r>
      <w:bookmarkEnd w:id="20"/>
    </w:p>
    <w:p w14:paraId="2A34DCED" w14:textId="25514F16" w:rsidR="00D8392D" w:rsidRDefault="005E4711">
      <w:pPr>
        <w:spacing w:after="120"/>
        <w:jc w:val="both"/>
      </w:pPr>
      <w:r>
        <w:t>The Strategic Asset Allocation is constructed within a risk-budgeting framework that starts from two top-level buckets</w:t>
      </w:r>
      <w:r w:rsidR="0043795C">
        <w:t>:</w:t>
      </w:r>
      <w:r>
        <w:t xml:space="preserve"> Risky Assets (70% initial weight) and Safe Assets (30% initial weight)</w:t>
      </w:r>
      <w:r w:rsidR="0043795C">
        <w:t>. It t</w:t>
      </w:r>
      <w:r>
        <w:t>hen allocates within each bucket according to diversification, expected risk-adjusted return, and liquidity criteria. The split reflects the Investment Committee's judgement that the Fund's perpetual horizon and moderate liability pressure justify an above-neutral risk budget, whilst the 30% safe allocation provides sufficient ballast to survive a 30%+ equity drawdown without forcing distribution cuts.</w:t>
      </w:r>
    </w:p>
    <w:tbl>
      <w:tblPr>
        <w:tblStyle w:val="TableGrid"/>
        <w:tblW w:w="0" w:type="auto"/>
        <w:jc w:val="center"/>
        <w:tblLook w:val="04A0" w:firstRow="1" w:lastRow="0" w:firstColumn="1" w:lastColumn="0" w:noHBand="0" w:noVBand="1"/>
      </w:tblPr>
      <w:tblGrid>
        <w:gridCol w:w="997"/>
        <w:gridCol w:w="1903"/>
        <w:gridCol w:w="2143"/>
        <w:gridCol w:w="917"/>
        <w:gridCol w:w="971"/>
        <w:gridCol w:w="2871"/>
      </w:tblGrid>
      <w:tr w:rsidR="00D8392D" w14:paraId="12DE9C4E" w14:textId="77777777">
        <w:trPr>
          <w:jc w:val="center"/>
        </w:trPr>
        <w:tc>
          <w:tcPr>
            <w:tcW w:w="122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90C479D" w14:textId="77777777" w:rsidR="00D8392D" w:rsidRDefault="005E4711">
            <w:pPr>
              <w:jc w:val="center"/>
            </w:pPr>
            <w:r>
              <w:rPr>
                <w:b/>
                <w:color w:val="FFFFFF"/>
                <w:sz w:val="18"/>
              </w:rPr>
              <w:t>Bucket</w:t>
            </w:r>
          </w:p>
        </w:tc>
        <w:tc>
          <w:tcPr>
            <w:tcW w:w="244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72431DE" w14:textId="77777777" w:rsidR="00D8392D" w:rsidRDefault="005E4711">
            <w:pPr>
              <w:jc w:val="center"/>
            </w:pPr>
            <w:r>
              <w:rPr>
                <w:b/>
                <w:color w:val="FFFFFF"/>
                <w:sz w:val="18"/>
              </w:rPr>
              <w:t>Asset Class</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299F7B3" w14:textId="77777777" w:rsidR="00D8392D" w:rsidRDefault="005E4711">
            <w:pPr>
              <w:jc w:val="center"/>
            </w:pPr>
            <w:r>
              <w:rPr>
                <w:b/>
                <w:color w:val="FFFFFF"/>
                <w:sz w:val="18"/>
              </w:rPr>
              <w:t>Instrument</w:t>
            </w:r>
          </w:p>
        </w:tc>
        <w:tc>
          <w:tcPr>
            <w:tcW w:w="10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7C07727" w14:textId="77777777" w:rsidR="00D8392D" w:rsidRDefault="005E4711">
            <w:pPr>
              <w:jc w:val="center"/>
            </w:pPr>
            <w:r>
              <w:rPr>
                <w:b/>
                <w:color w:val="FFFFFF"/>
                <w:sz w:val="18"/>
              </w:rPr>
              <w:t>Ticker</w:t>
            </w:r>
          </w:p>
        </w:tc>
        <w:tc>
          <w:tcPr>
            <w:tcW w:w="115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DA7E6F1" w14:textId="77777777" w:rsidR="00D8392D" w:rsidRDefault="005E4711">
            <w:pPr>
              <w:jc w:val="center"/>
            </w:pPr>
            <w:r>
              <w:rPr>
                <w:b/>
                <w:color w:val="FFFFFF"/>
                <w:sz w:val="18"/>
              </w:rPr>
              <w:t>Weight</w:t>
            </w:r>
          </w:p>
        </w:tc>
        <w:tc>
          <w:tcPr>
            <w:tcW w:w="417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D5361E0" w14:textId="77777777" w:rsidR="00D8392D" w:rsidRDefault="005E4711">
            <w:pPr>
              <w:jc w:val="center"/>
            </w:pPr>
            <w:r>
              <w:rPr>
                <w:b/>
                <w:color w:val="FFFFFF"/>
                <w:sz w:val="18"/>
              </w:rPr>
              <w:t>Role</w:t>
            </w:r>
          </w:p>
        </w:tc>
      </w:tr>
      <w:tr w:rsidR="00D8392D" w14:paraId="6AFF6E52"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1F0C38" w14:textId="77777777" w:rsidR="00D8392D" w:rsidRDefault="005E4711">
            <w:r>
              <w:rPr>
                <w:sz w:val="18"/>
              </w:rPr>
              <w:t>Risky</w:t>
            </w:r>
            <w:r>
              <w:rPr>
                <w:sz w:val="18"/>
              </w:rPr>
              <w:br/>
              <w:t>(70%)</w:t>
            </w:r>
          </w:p>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F247672" w14:textId="77777777" w:rsidR="00D8392D" w:rsidRDefault="005E4711">
            <w:pPr>
              <w:jc w:val="center"/>
            </w:pPr>
            <w:r>
              <w:rPr>
                <w:sz w:val="18"/>
              </w:rPr>
              <w:t>US Equity (Factor)</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E0AC6F" w14:textId="77777777" w:rsidR="00D8392D" w:rsidRDefault="005E4711">
            <w:pPr>
              <w:jc w:val="center"/>
            </w:pPr>
            <w:r>
              <w:rPr>
                <w:sz w:val="18"/>
              </w:rPr>
              <w:t>iShares MSCI USA Momentum</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440C6E" w14:textId="77777777" w:rsidR="00D8392D" w:rsidRDefault="005E4711">
            <w:pPr>
              <w:jc w:val="center"/>
            </w:pPr>
            <w:r>
              <w:rPr>
                <w:sz w:val="18"/>
              </w:rPr>
              <w:t>MTUM</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9DC1E9" w14:textId="77777777" w:rsidR="00D8392D" w:rsidRDefault="005E4711">
            <w:pPr>
              <w:jc w:val="center"/>
            </w:pPr>
            <w:r>
              <w:rPr>
                <w:sz w:val="18"/>
              </w:rPr>
              <w:t>11.0%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24DB57" w14:textId="77777777" w:rsidR="00D8392D" w:rsidRDefault="005E4711">
            <w:pPr>
              <w:jc w:val="center"/>
            </w:pPr>
            <w:r>
              <w:rPr>
                <w:sz w:val="18"/>
              </w:rPr>
              <w:t>Systematic trend + concentration avoidance</w:t>
            </w:r>
          </w:p>
        </w:tc>
      </w:tr>
      <w:tr w:rsidR="00D8392D" w14:paraId="068724A9"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4383832"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BD0D278" w14:textId="77777777" w:rsidR="00D8392D" w:rsidRDefault="005E4711">
            <w:pPr>
              <w:jc w:val="center"/>
            </w:pPr>
            <w:r>
              <w:rPr>
                <w:sz w:val="18"/>
              </w:rPr>
              <w:t>US Equity (Factor)</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5272C8B" w14:textId="77777777" w:rsidR="00D8392D" w:rsidRDefault="005E4711">
            <w:pPr>
              <w:jc w:val="center"/>
            </w:pPr>
            <w:r>
              <w:rPr>
                <w:sz w:val="18"/>
              </w:rPr>
              <w:t>iShares MSCI USA Quality</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AE4C05C" w14:textId="77777777" w:rsidR="00D8392D" w:rsidRDefault="005E4711">
            <w:pPr>
              <w:jc w:val="center"/>
            </w:pPr>
            <w:r>
              <w:rPr>
                <w:sz w:val="18"/>
              </w:rPr>
              <w:t>QUAL</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4B490F8" w14:textId="77777777" w:rsidR="00D8392D" w:rsidRDefault="005E4711">
            <w:pPr>
              <w:jc w:val="center"/>
            </w:pPr>
            <w:r>
              <w:rPr>
                <w:sz w:val="18"/>
              </w:rPr>
              <w:t>11.0%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E2A4434" w14:textId="77777777" w:rsidR="00D8392D" w:rsidRDefault="005E4711">
            <w:pPr>
              <w:jc w:val="center"/>
            </w:pPr>
            <w:r>
              <w:rPr>
                <w:sz w:val="18"/>
              </w:rPr>
              <w:t>Pricing power + earnings resilience</w:t>
            </w:r>
          </w:p>
        </w:tc>
      </w:tr>
      <w:tr w:rsidR="00D8392D" w14:paraId="305DB431"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996097E"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F6CCB0" w14:textId="77777777" w:rsidR="00D8392D" w:rsidRDefault="005E4711">
            <w:pPr>
              <w:jc w:val="center"/>
            </w:pPr>
            <w:r>
              <w:rPr>
                <w:sz w:val="18"/>
              </w:rPr>
              <w:t>European Equity</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175255" w14:textId="77777777" w:rsidR="00D8392D" w:rsidRDefault="005E4711">
            <w:pPr>
              <w:jc w:val="center"/>
            </w:pPr>
            <w:r>
              <w:rPr>
                <w:sz w:val="18"/>
              </w:rPr>
              <w:t>Vanguard FTSE Europe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BE4AE9" w14:textId="77777777" w:rsidR="00D8392D" w:rsidRDefault="005E4711">
            <w:pPr>
              <w:jc w:val="center"/>
            </w:pPr>
            <w:r>
              <w:rPr>
                <w:sz w:val="18"/>
              </w:rPr>
              <w:t>VGK</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A4CCA27" w14:textId="77777777" w:rsidR="00D8392D" w:rsidRDefault="005E4711">
            <w:pPr>
              <w:jc w:val="center"/>
            </w:pPr>
            <w:r>
              <w:rPr>
                <w:sz w:val="18"/>
              </w:rPr>
              <w:t>16.0%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EF3F729" w14:textId="77777777" w:rsidR="00D8392D" w:rsidRDefault="005E4711">
            <w:pPr>
              <w:jc w:val="center"/>
            </w:pPr>
            <w:r>
              <w:rPr>
                <w:sz w:val="18"/>
              </w:rPr>
              <w:t>Valuation mean-reversion; dividend income</w:t>
            </w:r>
          </w:p>
        </w:tc>
      </w:tr>
      <w:tr w:rsidR="00D8392D" w14:paraId="73AFDB68"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5D67C8B"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0749193" w14:textId="77777777" w:rsidR="00D8392D" w:rsidRDefault="005E4711">
            <w:pPr>
              <w:jc w:val="center"/>
            </w:pPr>
            <w:r>
              <w:rPr>
                <w:sz w:val="18"/>
              </w:rPr>
              <w:t>Asia-Pacific Equity</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3018D44" w14:textId="77777777" w:rsidR="00D8392D" w:rsidRDefault="005E4711">
            <w:pPr>
              <w:jc w:val="center"/>
            </w:pPr>
            <w:r>
              <w:rPr>
                <w:sz w:val="18"/>
              </w:rPr>
              <w:t>Vanguard FTSE Pacific</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D9553E1" w14:textId="77777777" w:rsidR="00D8392D" w:rsidRDefault="005E4711">
            <w:pPr>
              <w:jc w:val="center"/>
            </w:pPr>
            <w:r>
              <w:rPr>
                <w:sz w:val="18"/>
              </w:rPr>
              <w:t>VPL</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4BFA10E" w14:textId="77777777" w:rsidR="00D8392D" w:rsidRDefault="005E4711">
            <w:pPr>
              <w:jc w:val="center"/>
            </w:pPr>
            <w:r>
              <w:rPr>
                <w:sz w:val="18"/>
              </w:rPr>
              <w:t>9.0%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692400C" w14:textId="77777777" w:rsidR="00D8392D" w:rsidRDefault="005E4711">
            <w:pPr>
              <w:jc w:val="center"/>
            </w:pPr>
            <w:r>
              <w:rPr>
                <w:sz w:val="18"/>
              </w:rPr>
              <w:t>Japan corp. governance; commodity exposure</w:t>
            </w:r>
          </w:p>
        </w:tc>
      </w:tr>
      <w:tr w:rsidR="00D8392D" w14:paraId="3BE30D7A"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8116D3"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5561D0" w14:textId="77777777" w:rsidR="00D8392D" w:rsidRDefault="005E4711">
            <w:pPr>
              <w:jc w:val="center"/>
            </w:pPr>
            <w:r>
              <w:rPr>
                <w:sz w:val="18"/>
              </w:rPr>
              <w:t>Emerging Markets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963524" w14:textId="77777777" w:rsidR="00D8392D" w:rsidRDefault="005E4711">
            <w:pPr>
              <w:jc w:val="center"/>
            </w:pPr>
            <w:r>
              <w:rPr>
                <w:sz w:val="18"/>
              </w:rPr>
              <w:t>Vanguard FTSE EM</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8171FC" w14:textId="77777777" w:rsidR="00D8392D" w:rsidRDefault="005E4711">
            <w:pPr>
              <w:jc w:val="center"/>
            </w:pPr>
            <w:r>
              <w:rPr>
                <w:sz w:val="18"/>
              </w:rPr>
              <w:t>VWO</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FE8419" w14:textId="77777777" w:rsidR="00D8392D" w:rsidRDefault="005E4711">
            <w:pPr>
              <w:jc w:val="center"/>
            </w:pPr>
            <w:r>
              <w:rPr>
                <w:sz w:val="18"/>
              </w:rPr>
              <w:t>8.0%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1E8BB8" w14:textId="77777777" w:rsidR="00D8392D" w:rsidRDefault="005E4711">
            <w:pPr>
              <w:jc w:val="center"/>
            </w:pPr>
            <w:r>
              <w:rPr>
                <w:sz w:val="18"/>
              </w:rPr>
              <w:t>India secular growth; EM risk premium</w:t>
            </w:r>
          </w:p>
        </w:tc>
      </w:tr>
      <w:tr w:rsidR="00D8392D" w14:paraId="4D22627C"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088D013"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BA318B4" w14:textId="77777777" w:rsidR="00D8392D" w:rsidRDefault="005E4711">
            <w:pPr>
              <w:jc w:val="center"/>
            </w:pPr>
            <w:r>
              <w:rPr>
                <w:sz w:val="18"/>
              </w:rPr>
              <w:t>Gold</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AF7AD3F" w14:textId="77777777" w:rsidR="00D8392D" w:rsidRDefault="005E4711">
            <w:pPr>
              <w:jc w:val="center"/>
            </w:pPr>
            <w:r>
              <w:rPr>
                <w:sz w:val="18"/>
              </w:rPr>
              <w:t>SPDR Gold Shares</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ABE2D78" w14:textId="77777777" w:rsidR="00D8392D" w:rsidRDefault="005E4711">
            <w:pPr>
              <w:jc w:val="center"/>
            </w:pPr>
            <w:r>
              <w:rPr>
                <w:sz w:val="18"/>
              </w:rPr>
              <w:t>GLD</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CE31782" w14:textId="77777777" w:rsidR="00D8392D" w:rsidRDefault="005E4711">
            <w:pPr>
              <w:jc w:val="center"/>
            </w:pPr>
            <w:r>
              <w:rPr>
                <w:sz w:val="18"/>
              </w:rPr>
              <w:t>5.0%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F099192" w14:textId="77777777" w:rsidR="00D8392D" w:rsidRDefault="005E4711">
            <w:pPr>
              <w:jc w:val="center"/>
            </w:pPr>
            <w:r>
              <w:rPr>
                <w:sz w:val="18"/>
              </w:rPr>
              <w:t>Monetary debasement hedge; crisis diversifier</w:t>
            </w:r>
          </w:p>
        </w:tc>
      </w:tr>
      <w:tr w:rsidR="00D8392D" w14:paraId="172EE94B"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28FDB9"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9A7168" w14:textId="77777777" w:rsidR="00D8392D" w:rsidRDefault="005E4711">
            <w:pPr>
              <w:jc w:val="center"/>
            </w:pPr>
            <w:r>
              <w:rPr>
                <w:sz w:val="18"/>
              </w:rPr>
              <w:t>Global REITs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FD7C64" w14:textId="77777777" w:rsidR="00D8392D" w:rsidRDefault="005E4711">
            <w:pPr>
              <w:jc w:val="center"/>
            </w:pPr>
            <w:r>
              <w:rPr>
                <w:sz w:val="18"/>
              </w:rPr>
              <w:t>Vanguard Real Estate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89A11D3" w14:textId="77777777" w:rsidR="00D8392D" w:rsidRDefault="005E4711">
            <w:pPr>
              <w:jc w:val="center"/>
            </w:pPr>
            <w:r>
              <w:rPr>
                <w:sz w:val="18"/>
              </w:rPr>
              <w:t>VNQ</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AA8B1D" w14:textId="77777777" w:rsidR="00D8392D" w:rsidRDefault="005E4711">
            <w:pPr>
              <w:jc w:val="center"/>
            </w:pPr>
            <w:r>
              <w:rPr>
                <w:sz w:val="18"/>
              </w:rPr>
              <w:t>5.0%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EA7D1F8" w14:textId="77777777" w:rsidR="00D8392D" w:rsidRDefault="005E4711">
            <w:pPr>
              <w:jc w:val="center"/>
            </w:pPr>
            <w:r>
              <w:rPr>
                <w:sz w:val="18"/>
              </w:rPr>
              <w:t>Inflation-linked rents; NAV discount recovery</w:t>
            </w:r>
          </w:p>
        </w:tc>
      </w:tr>
      <w:tr w:rsidR="00D8392D" w14:paraId="76927701"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DB89FAF"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ED2FAAE" w14:textId="77777777" w:rsidR="00D8392D" w:rsidRDefault="005E4711">
            <w:pPr>
              <w:jc w:val="center"/>
            </w:pPr>
            <w:r>
              <w:rPr>
                <w:sz w:val="18"/>
              </w:rPr>
              <w:t>Global Infrastructure</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EE7B3A9" w14:textId="77777777" w:rsidR="00D8392D" w:rsidRDefault="005E4711">
            <w:pPr>
              <w:jc w:val="center"/>
            </w:pPr>
            <w:r>
              <w:rPr>
                <w:sz w:val="18"/>
              </w:rPr>
              <w:t>iShares Global Infrastructure</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E43B0D" w14:textId="77777777" w:rsidR="00D8392D" w:rsidRDefault="005E4711">
            <w:pPr>
              <w:jc w:val="center"/>
            </w:pPr>
            <w:r>
              <w:rPr>
                <w:sz w:val="18"/>
              </w:rPr>
              <w:t>IGF</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3BA47D9" w14:textId="77777777" w:rsidR="00D8392D" w:rsidRDefault="005E4711">
            <w:pPr>
              <w:jc w:val="center"/>
            </w:pPr>
            <w:r>
              <w:rPr>
                <w:sz w:val="18"/>
              </w:rPr>
              <w:t>3.5%</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C633FC7" w14:textId="77777777" w:rsidR="00D8392D" w:rsidRDefault="005E4711">
            <w:pPr>
              <w:jc w:val="center"/>
            </w:pPr>
            <w:r>
              <w:rPr>
                <w:sz w:val="18"/>
              </w:rPr>
              <w:t>Regulated inflation-linked revenues; energy transition</w:t>
            </w:r>
          </w:p>
        </w:tc>
      </w:tr>
      <w:tr w:rsidR="00D8392D" w14:paraId="6E0ABF52"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BEC46AA"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5FD7C6" w14:textId="77777777" w:rsidR="00D8392D" w:rsidRDefault="005E4711">
            <w:pPr>
              <w:jc w:val="center"/>
            </w:pPr>
            <w:r>
              <w:rPr>
                <w:sz w:val="18"/>
              </w:rPr>
              <w:t>Bitcoin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1E5B60D" w14:textId="77777777" w:rsidR="00D8392D" w:rsidRDefault="005E4711">
            <w:pPr>
              <w:jc w:val="center"/>
            </w:pPr>
            <w:r>
              <w:rPr>
                <w:sz w:val="18"/>
              </w:rPr>
              <w:t>BTC-USD (IBIT in live impl.)</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485D283" w14:textId="77777777" w:rsidR="00D8392D" w:rsidRDefault="005E4711">
            <w:pPr>
              <w:jc w:val="center"/>
            </w:pPr>
            <w:r>
              <w:rPr>
                <w:sz w:val="18"/>
              </w:rPr>
              <w:t>BTC</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E9B180" w14:textId="77777777" w:rsidR="00D8392D" w:rsidRDefault="005E4711">
            <w:pPr>
              <w:jc w:val="center"/>
            </w:pPr>
            <w:r>
              <w:rPr>
                <w:sz w:val="18"/>
              </w:rPr>
              <w:t>1.5%</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C4B4108" w14:textId="77777777" w:rsidR="00D8392D" w:rsidRDefault="005E4711">
            <w:pPr>
              <w:jc w:val="center"/>
            </w:pPr>
            <w:r>
              <w:rPr>
                <w:sz w:val="18"/>
              </w:rPr>
              <w:t>Asymmetric optionality</w:t>
            </w:r>
          </w:p>
        </w:tc>
      </w:tr>
      <w:tr w:rsidR="00D8392D" w14:paraId="56CF9810"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D5AB0E4" w14:textId="77777777" w:rsidR="00D8392D" w:rsidRDefault="005E4711">
            <w:r>
              <w:rPr>
                <w:sz w:val="18"/>
              </w:rPr>
              <w:t>Safe</w:t>
            </w:r>
            <w:r>
              <w:rPr>
                <w:sz w:val="18"/>
              </w:rPr>
              <w:br/>
              <w:t>(30%)</w:t>
            </w:r>
          </w:p>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B40D74C" w14:textId="77777777" w:rsidR="00D8392D" w:rsidRDefault="005E4711">
            <w:pPr>
              <w:jc w:val="center"/>
            </w:pPr>
            <w:r>
              <w:rPr>
                <w:sz w:val="18"/>
              </w:rPr>
              <w:t>Long Sovereign Bonds</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190487D" w14:textId="77777777" w:rsidR="00D8392D" w:rsidRDefault="005E4711">
            <w:pPr>
              <w:jc w:val="center"/>
            </w:pPr>
            <w:r>
              <w:rPr>
                <w:sz w:val="18"/>
              </w:rPr>
              <w:t>iShares 20+ Year Treasury</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739C0FF" w14:textId="77777777" w:rsidR="00D8392D" w:rsidRDefault="005E4711">
            <w:pPr>
              <w:jc w:val="center"/>
            </w:pPr>
            <w:r>
              <w:rPr>
                <w:sz w:val="18"/>
              </w:rPr>
              <w:t>TLT</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DADCB74" w14:textId="77777777" w:rsidR="00D8392D" w:rsidRDefault="005E4711">
            <w:pPr>
              <w:jc w:val="center"/>
            </w:pPr>
            <w:r>
              <w:rPr>
                <w:sz w:val="18"/>
              </w:rPr>
              <w:t>13.0%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F6312A8" w14:textId="77777777" w:rsidR="00D8392D" w:rsidRDefault="005E4711">
            <w:pPr>
              <w:jc w:val="center"/>
            </w:pPr>
            <w:r>
              <w:rPr>
                <w:sz w:val="18"/>
              </w:rPr>
              <w:t>Liability duration match; flight-to-quality hedge</w:t>
            </w:r>
          </w:p>
        </w:tc>
      </w:tr>
      <w:tr w:rsidR="00D8392D" w14:paraId="59B0708E"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098044"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88AA479" w14:textId="77777777" w:rsidR="00D8392D" w:rsidRDefault="005E4711">
            <w:pPr>
              <w:jc w:val="center"/>
            </w:pPr>
            <w:r>
              <w:rPr>
                <w:sz w:val="18"/>
              </w:rPr>
              <w:t>IG Corporate Bonds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D45B7F" w14:textId="77777777" w:rsidR="00D8392D" w:rsidRDefault="005E4711">
            <w:pPr>
              <w:jc w:val="center"/>
            </w:pPr>
            <w:r>
              <w:rPr>
                <w:sz w:val="18"/>
              </w:rPr>
              <w:t>iShares iBoxx $ IG Corp</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C6F10C" w14:textId="77777777" w:rsidR="00D8392D" w:rsidRDefault="005E4711">
            <w:pPr>
              <w:jc w:val="center"/>
            </w:pPr>
            <w:r>
              <w:rPr>
                <w:sz w:val="18"/>
              </w:rPr>
              <w:t>LQD</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1A585D" w14:textId="77777777" w:rsidR="00D8392D" w:rsidRDefault="005E4711">
            <w:pPr>
              <w:jc w:val="center"/>
            </w:pPr>
            <w:r>
              <w:rPr>
                <w:sz w:val="18"/>
              </w:rPr>
              <w:t>7.0%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BCBD20" w14:textId="77777777" w:rsidR="00D8392D" w:rsidRDefault="005E4711">
            <w:pPr>
              <w:jc w:val="center"/>
            </w:pPr>
            <w:r>
              <w:rPr>
                <w:sz w:val="18"/>
              </w:rPr>
              <w:t>Credit spread income; moderate duration</w:t>
            </w:r>
          </w:p>
        </w:tc>
      </w:tr>
      <w:tr w:rsidR="00D8392D" w14:paraId="47232E7D"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0DAE235"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24F74D" w14:textId="77777777" w:rsidR="00D8392D" w:rsidRDefault="005E4711">
            <w:pPr>
              <w:jc w:val="center"/>
            </w:pPr>
            <w:r>
              <w:rPr>
                <w:sz w:val="18"/>
              </w:rPr>
              <w:t>Inflation-Linked Bonds</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D301BF7" w14:textId="77777777" w:rsidR="00D8392D" w:rsidRDefault="005E4711">
            <w:pPr>
              <w:jc w:val="center"/>
            </w:pPr>
            <w:r>
              <w:rPr>
                <w:sz w:val="18"/>
              </w:rPr>
              <w:t>iShares TIPS Bond</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ADA826" w14:textId="77777777" w:rsidR="00D8392D" w:rsidRDefault="005E4711">
            <w:pPr>
              <w:jc w:val="center"/>
            </w:pPr>
            <w:r>
              <w:rPr>
                <w:sz w:val="18"/>
              </w:rPr>
              <w:t>TIP</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6189658" w14:textId="77777777" w:rsidR="00D8392D" w:rsidRDefault="005E4711">
            <w:pPr>
              <w:jc w:val="center"/>
            </w:pPr>
            <w:r>
              <w:rPr>
                <w:sz w:val="18"/>
              </w:rPr>
              <w:t>4.0%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84C6DF6" w14:textId="77777777" w:rsidR="00D8392D" w:rsidRDefault="005E4711">
            <w:pPr>
              <w:jc w:val="center"/>
            </w:pPr>
            <w:r>
              <w:rPr>
                <w:sz w:val="18"/>
              </w:rPr>
              <w:t>Real return guarantee; CPI-linkage</w:t>
            </w:r>
          </w:p>
        </w:tc>
      </w:tr>
      <w:tr w:rsidR="00D8392D" w14:paraId="3B88255C"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BB4D20"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8A84B0" w14:textId="77777777" w:rsidR="00D8392D" w:rsidRDefault="005E4711">
            <w:pPr>
              <w:jc w:val="center"/>
            </w:pPr>
            <w:r>
              <w:rPr>
                <w:sz w:val="18"/>
              </w:rPr>
              <w:t>High Yield (≤10% of FI)</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113965" w14:textId="77777777" w:rsidR="00D8392D" w:rsidRDefault="005E4711">
            <w:pPr>
              <w:jc w:val="center"/>
            </w:pPr>
            <w:r>
              <w:rPr>
                <w:sz w:val="18"/>
              </w:rPr>
              <w:t>iShares iBoxx $ HY Corp</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D388EB" w14:textId="77777777" w:rsidR="00D8392D" w:rsidRDefault="005E4711">
            <w:pPr>
              <w:jc w:val="center"/>
            </w:pPr>
            <w:r>
              <w:rPr>
                <w:sz w:val="18"/>
              </w:rPr>
              <w:t>HYG</w:t>
            </w:r>
          </w:p>
        </w:tc>
        <w:tc>
          <w:tcPr>
            <w:tcW w:w="11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38862C" w14:textId="77777777" w:rsidR="00D8392D" w:rsidRDefault="005E4711">
            <w:pPr>
              <w:jc w:val="center"/>
            </w:pPr>
            <w:r>
              <w:rPr>
                <w:sz w:val="18"/>
              </w:rPr>
              <w:t>1.0%</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C8027EA" w14:textId="77777777" w:rsidR="00D8392D" w:rsidRDefault="005E4711">
            <w:pPr>
              <w:jc w:val="center"/>
            </w:pPr>
            <w:r>
              <w:rPr>
                <w:sz w:val="18"/>
              </w:rPr>
              <w:t>Additional income; credit risk tightly bounded</w:t>
            </w:r>
          </w:p>
        </w:tc>
      </w:tr>
      <w:tr w:rsidR="00D8392D" w14:paraId="1A04C24B" w14:textId="77777777">
        <w:trPr>
          <w:jc w:val="center"/>
        </w:trPr>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0DFCBB" w14:textId="77777777" w:rsidR="00D8392D" w:rsidRDefault="00D8392D"/>
        </w:tc>
        <w:tc>
          <w:tcPr>
            <w:tcW w:w="244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0A5889F" w14:textId="77777777" w:rsidR="00D8392D" w:rsidRDefault="005E4711">
            <w:pPr>
              <w:jc w:val="center"/>
            </w:pPr>
            <w:r>
              <w:rPr>
                <w:sz w:val="18"/>
              </w:rPr>
              <w:t>Cash / T-Bills</w:t>
            </w:r>
          </w:p>
        </w:tc>
        <w:tc>
          <w:tcPr>
            <w:tcW w:w="28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9770AD0" w14:textId="77777777" w:rsidR="00D8392D" w:rsidRDefault="005E4711">
            <w:pPr>
              <w:jc w:val="center"/>
            </w:pPr>
            <w:r>
              <w:rPr>
                <w:sz w:val="18"/>
              </w:rPr>
              <w:t>3-Month T-Bill (FRED DTB3)</w:t>
            </w:r>
          </w:p>
        </w:tc>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6E6993D" w14:textId="77777777" w:rsidR="00D8392D" w:rsidRDefault="005E4711">
            <w:pPr>
              <w:jc w:val="center"/>
            </w:pPr>
            <w:r>
              <w:rPr>
                <w:sz w:val="18"/>
              </w:rPr>
              <w:t>Cash</w:t>
            </w:r>
          </w:p>
        </w:tc>
        <w:tc>
          <w:tcPr>
            <w:tcW w:w="115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791A488" w14:textId="77777777" w:rsidR="00D8392D" w:rsidRDefault="005E4711">
            <w:pPr>
              <w:jc w:val="center"/>
            </w:pPr>
            <w:r>
              <w:rPr>
                <w:sz w:val="18"/>
              </w:rPr>
              <w:t>5.0%</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961DA69" w14:textId="77777777" w:rsidR="00D8392D" w:rsidRDefault="005E4711">
            <w:pPr>
              <w:jc w:val="center"/>
            </w:pPr>
            <w:r>
              <w:rPr>
                <w:sz w:val="18"/>
              </w:rPr>
              <w:t>Minimum liquidity; distribution reserve</w:t>
            </w:r>
          </w:p>
        </w:tc>
      </w:tr>
    </w:tbl>
    <w:p w14:paraId="2F572E0B" w14:textId="11B58695" w:rsidR="00D8392D" w:rsidRDefault="005E4711" w:rsidP="005F5BB1">
      <w:pPr>
        <w:spacing w:before="80"/>
        <w:jc w:val="center"/>
      </w:pPr>
      <w:r>
        <w:rPr>
          <w:i/>
          <w:color w:val="595959"/>
          <w:sz w:val="17"/>
        </w:rPr>
        <w:t>Table: Portfolio 3 Strategic Asset Allocation</w:t>
      </w:r>
      <w:r w:rsidR="0043795C">
        <w:rPr>
          <w:i/>
          <w:color w:val="595959"/>
          <w:sz w:val="17"/>
        </w:rPr>
        <w:t xml:space="preserve"> </w:t>
      </w:r>
      <w:r>
        <w:rPr>
          <w:i/>
          <w:color w:val="595959"/>
          <w:sz w:val="17"/>
        </w:rPr>
        <w:t>Initial weights (pre-glide path, 70% risky).</w:t>
      </w:r>
    </w:p>
    <w:p w14:paraId="3E8E341D" w14:textId="77777777" w:rsidR="00D8392D" w:rsidRDefault="005E4711">
      <w:pPr>
        <w:spacing w:after="0"/>
      </w:pPr>
      <w:r>
        <w:br w:type="page"/>
      </w:r>
    </w:p>
    <w:p w14:paraId="70720763" w14:textId="77777777" w:rsidR="00D8392D" w:rsidRDefault="005E4711" w:rsidP="0064737D">
      <w:pPr>
        <w:pBdr>
          <w:bottom w:val="single" w:sz="8" w:space="1" w:color="1F3864"/>
        </w:pBdr>
        <w:spacing w:before="360" w:after="80"/>
      </w:pPr>
      <w:bookmarkStart w:id="21" w:name="_Toc230552527"/>
      <w:r w:rsidRPr="0064737D">
        <w:rPr>
          <w:b/>
          <w:color w:val="1F3864"/>
          <w:sz w:val="28"/>
        </w:rPr>
        <w:lastRenderedPageBreak/>
        <w:t>7.  INSTRUMENT SELECTION</w:t>
      </w:r>
      <w:bookmarkEnd w:id="21"/>
    </w:p>
    <w:p w14:paraId="61924C69" w14:textId="77777777" w:rsidR="00D8392D" w:rsidRDefault="005E4711">
      <w:pPr>
        <w:spacing w:after="120"/>
        <w:jc w:val="both"/>
      </w:pPr>
      <w:r>
        <w:t xml:space="preserve">All instruments are listed, exchange-traded funds (ETFs). Selection criteria: (i) minimum 10-year price history for backtest integrity; (ii) AUM ≥ USD 2 billion to ensure institutional-quality liquidity; (iii) total expense ratio (TER) ≤ 0.25% to minimise cost drag; (iv) daily trading volume ≥ USD 100m; and (v) ESG screening compatibility. One exception applies: BTC-USD spot is used as a backtesting proxy for Bitcoin given the absence of a qualifying ETF with 10+ year history. The live implementation would </w:t>
      </w:r>
      <w:r>
        <w:t>use IBIT (iShares Bitcoin Trust, BlackRock) or a direct segregated custody arrangement.</w:t>
      </w:r>
    </w:p>
    <w:tbl>
      <w:tblPr>
        <w:tblStyle w:val="TableGrid"/>
        <w:tblW w:w="0" w:type="auto"/>
        <w:jc w:val="center"/>
        <w:tblLook w:val="04A0" w:firstRow="1" w:lastRow="0" w:firstColumn="1" w:lastColumn="0" w:noHBand="0" w:noVBand="1"/>
      </w:tblPr>
      <w:tblGrid>
        <w:gridCol w:w="926"/>
        <w:gridCol w:w="2597"/>
        <w:gridCol w:w="1091"/>
        <w:gridCol w:w="1026"/>
        <w:gridCol w:w="811"/>
        <w:gridCol w:w="3351"/>
      </w:tblGrid>
      <w:tr w:rsidR="00D8392D" w14:paraId="3DA1CF8B" w14:textId="77777777">
        <w:trPr>
          <w:jc w:val="center"/>
        </w:trPr>
        <w:tc>
          <w:tcPr>
            <w:tcW w:w="10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48A4444" w14:textId="77777777" w:rsidR="00D8392D" w:rsidRDefault="005E4711">
            <w:pPr>
              <w:jc w:val="center"/>
            </w:pPr>
            <w:r>
              <w:rPr>
                <w:b/>
                <w:color w:val="FFFFFF"/>
                <w:sz w:val="18"/>
              </w:rPr>
              <w:t>Ticker</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769C2AB" w14:textId="77777777" w:rsidR="00D8392D" w:rsidRDefault="005E4711">
            <w:pPr>
              <w:jc w:val="center"/>
            </w:pPr>
            <w:r>
              <w:rPr>
                <w:b/>
                <w:color w:val="FFFFFF"/>
                <w:sz w:val="18"/>
              </w:rPr>
              <w:t>Full Name</w:t>
            </w:r>
          </w:p>
        </w:tc>
        <w:tc>
          <w:tcPr>
            <w:tcW w:w="122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F5DC50D" w14:textId="77777777" w:rsidR="00D8392D" w:rsidRDefault="005E4711">
            <w:pPr>
              <w:jc w:val="center"/>
            </w:pPr>
            <w:r>
              <w:rPr>
                <w:b/>
                <w:color w:val="FFFFFF"/>
                <w:sz w:val="18"/>
              </w:rPr>
              <w:t>Inception</w:t>
            </w:r>
          </w:p>
        </w:tc>
        <w:tc>
          <w:tcPr>
            <w:tcW w:w="129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B5D86FF" w14:textId="77777777" w:rsidR="00D8392D" w:rsidRDefault="005E4711">
            <w:pPr>
              <w:jc w:val="center"/>
            </w:pPr>
            <w:r>
              <w:rPr>
                <w:b/>
                <w:color w:val="FFFFFF"/>
                <w:sz w:val="18"/>
              </w:rPr>
              <w:t>AUM (USD)</w:t>
            </w:r>
          </w:p>
        </w:tc>
        <w:tc>
          <w:tcPr>
            <w:tcW w:w="86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E10C777" w14:textId="77777777" w:rsidR="00D8392D" w:rsidRDefault="005E4711">
            <w:pPr>
              <w:jc w:val="center"/>
            </w:pPr>
            <w:r>
              <w:rPr>
                <w:b/>
                <w:color w:val="FFFFFF"/>
                <w:sz w:val="18"/>
              </w:rPr>
              <w:t>TER</w:t>
            </w:r>
          </w:p>
        </w:tc>
        <w:tc>
          <w:tcPr>
            <w:tcW w:w="489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4C11079" w14:textId="77777777" w:rsidR="00D8392D" w:rsidRDefault="005E4711">
            <w:pPr>
              <w:jc w:val="center"/>
            </w:pPr>
            <w:r>
              <w:rPr>
                <w:b/>
                <w:color w:val="FFFFFF"/>
                <w:sz w:val="18"/>
              </w:rPr>
              <w:t>Key Characteristic</w:t>
            </w:r>
          </w:p>
        </w:tc>
      </w:tr>
      <w:tr w:rsidR="00D8392D" w14:paraId="11299F4C"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A3DC52" w14:textId="77777777" w:rsidR="00D8392D" w:rsidRDefault="005E4711">
            <w:r>
              <w:rPr>
                <w:sz w:val="18"/>
              </w:rPr>
              <w:t>MTUM</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47DA94" w14:textId="77777777" w:rsidR="00D8392D" w:rsidRDefault="005E4711">
            <w:pPr>
              <w:jc w:val="center"/>
            </w:pPr>
            <w:r>
              <w:rPr>
                <w:sz w:val="18"/>
              </w:rPr>
              <w:t>iShares MSCI USA Momentum</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F9940BA" w14:textId="77777777" w:rsidR="00D8392D" w:rsidRDefault="005E4711">
            <w:pPr>
              <w:jc w:val="center"/>
            </w:pPr>
            <w:r>
              <w:rPr>
                <w:sz w:val="18"/>
              </w:rPr>
              <w:t>Jul 2013</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54D4B2" w14:textId="77777777" w:rsidR="00D8392D" w:rsidRDefault="005E4711">
            <w:pPr>
              <w:jc w:val="center"/>
            </w:pPr>
            <w:r>
              <w:rPr>
                <w:sz w:val="18"/>
              </w:rPr>
              <w:t>~$11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708230" w14:textId="77777777" w:rsidR="00D8392D" w:rsidRDefault="005E4711">
            <w:pPr>
              <w:jc w:val="center"/>
            </w:pPr>
            <w:r>
              <w:rPr>
                <w:sz w:val="18"/>
              </w:rPr>
              <w:t>0.15%</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3F36E4" w14:textId="77777777" w:rsidR="00D8392D" w:rsidRDefault="005E4711">
            <w:pPr>
              <w:jc w:val="center"/>
            </w:pPr>
            <w:r>
              <w:rPr>
                <w:sz w:val="18"/>
              </w:rPr>
              <w:t>MSCI USA Momentum Index; reconstituted semi-annually</w:t>
            </w:r>
          </w:p>
        </w:tc>
      </w:tr>
      <w:tr w:rsidR="00D8392D" w14:paraId="224EC4C4"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4D0F19E" w14:textId="77777777" w:rsidR="00D8392D" w:rsidRDefault="005E4711">
            <w:r>
              <w:rPr>
                <w:sz w:val="18"/>
              </w:rPr>
              <w:t>QUAL</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ED1E70E" w14:textId="77777777" w:rsidR="00D8392D" w:rsidRDefault="005E4711">
            <w:pPr>
              <w:jc w:val="center"/>
            </w:pPr>
            <w:r>
              <w:rPr>
                <w:sz w:val="18"/>
              </w:rPr>
              <w:t>iShares MSCI USA Quality</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599E7D1" w14:textId="77777777" w:rsidR="00D8392D" w:rsidRDefault="005E4711">
            <w:pPr>
              <w:jc w:val="center"/>
            </w:pPr>
            <w:r>
              <w:rPr>
                <w:sz w:val="18"/>
              </w:rPr>
              <w:t>Jul 2013</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C5F0DB2" w14:textId="77777777" w:rsidR="00D8392D" w:rsidRDefault="005E4711">
            <w:pPr>
              <w:jc w:val="center"/>
            </w:pPr>
            <w:r>
              <w:rPr>
                <w:sz w:val="18"/>
              </w:rPr>
              <w:t>~$34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59D5E87" w14:textId="77777777" w:rsidR="00D8392D" w:rsidRDefault="005E4711">
            <w:pPr>
              <w:jc w:val="center"/>
            </w:pPr>
            <w:r>
              <w:rPr>
                <w:sz w:val="18"/>
              </w:rPr>
              <w:t>0.15%</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1401412" w14:textId="77777777" w:rsidR="00D8392D" w:rsidRDefault="005E4711">
            <w:pPr>
              <w:jc w:val="center"/>
            </w:pPr>
            <w:r>
              <w:rPr>
                <w:sz w:val="18"/>
              </w:rPr>
              <w:t>MSCI USA Quality Index: ROE, earnings variability, D/E ratio</w:t>
            </w:r>
          </w:p>
        </w:tc>
      </w:tr>
      <w:tr w:rsidR="00D8392D" w14:paraId="43B7816F"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DF5EF5" w14:textId="77777777" w:rsidR="00D8392D" w:rsidRDefault="005E4711">
            <w:r>
              <w:rPr>
                <w:sz w:val="18"/>
              </w:rPr>
              <w:t>VGK</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4AA8FC" w14:textId="77777777" w:rsidR="00D8392D" w:rsidRDefault="005E4711">
            <w:pPr>
              <w:jc w:val="center"/>
            </w:pPr>
            <w:r>
              <w:rPr>
                <w:sz w:val="18"/>
              </w:rPr>
              <w:t>Vanguard FTSE Europe</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1418610" w14:textId="77777777" w:rsidR="00D8392D" w:rsidRDefault="005E4711">
            <w:pPr>
              <w:jc w:val="center"/>
            </w:pPr>
            <w:r>
              <w:rPr>
                <w:sz w:val="18"/>
              </w:rPr>
              <w:t>Mar 2005</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C10EB2" w14:textId="77777777" w:rsidR="00D8392D" w:rsidRDefault="005E4711">
            <w:pPr>
              <w:jc w:val="center"/>
            </w:pPr>
            <w:r>
              <w:rPr>
                <w:sz w:val="18"/>
              </w:rPr>
              <w:t>~$25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5D984E" w14:textId="77777777" w:rsidR="00D8392D" w:rsidRDefault="005E4711">
            <w:pPr>
              <w:jc w:val="center"/>
            </w:pPr>
            <w:r>
              <w:rPr>
                <w:sz w:val="18"/>
              </w:rPr>
              <w:t>0.09%</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7A8D9C8" w14:textId="77777777" w:rsidR="00D8392D" w:rsidRDefault="005E4711">
            <w:pPr>
              <w:jc w:val="center"/>
            </w:pPr>
            <w:r>
              <w:rPr>
                <w:sz w:val="18"/>
              </w:rPr>
              <w:t>~1,300 stocks across developed Europe; UK, France, Germany dominate</w:t>
            </w:r>
          </w:p>
        </w:tc>
      </w:tr>
      <w:tr w:rsidR="00D8392D" w14:paraId="3EB6CE42"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ED4681" w14:textId="77777777" w:rsidR="00D8392D" w:rsidRDefault="005E4711">
            <w:r>
              <w:rPr>
                <w:sz w:val="18"/>
              </w:rPr>
              <w:t>VPL</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6B6B222" w14:textId="77777777" w:rsidR="00D8392D" w:rsidRDefault="005E4711">
            <w:pPr>
              <w:jc w:val="center"/>
            </w:pPr>
            <w:r>
              <w:rPr>
                <w:sz w:val="18"/>
              </w:rPr>
              <w:t>Vanguard FTSE Pacific</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9DC9227" w14:textId="77777777" w:rsidR="00D8392D" w:rsidRDefault="005E4711">
            <w:pPr>
              <w:jc w:val="center"/>
            </w:pPr>
            <w:r>
              <w:rPr>
                <w:sz w:val="18"/>
              </w:rPr>
              <w:t>Mar 2005</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DDFA6CE" w14:textId="77777777" w:rsidR="00D8392D" w:rsidRDefault="005E4711">
            <w:pPr>
              <w:jc w:val="center"/>
            </w:pPr>
            <w:r>
              <w:rPr>
                <w:sz w:val="18"/>
              </w:rPr>
              <w:t>~$6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0EEEFF" w14:textId="77777777" w:rsidR="00D8392D" w:rsidRDefault="005E4711">
            <w:pPr>
              <w:jc w:val="center"/>
            </w:pPr>
            <w:r>
              <w:rPr>
                <w:sz w:val="18"/>
              </w:rPr>
              <w:t>0.09%</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FF39562" w14:textId="77777777" w:rsidR="00D8392D" w:rsidRDefault="005E4711">
            <w:pPr>
              <w:jc w:val="center"/>
            </w:pPr>
            <w:r>
              <w:rPr>
                <w:sz w:val="18"/>
              </w:rPr>
              <w:t>Japan (~60%), Australia (~20%), Korea, HK, Singapore</w:t>
            </w:r>
          </w:p>
        </w:tc>
      </w:tr>
      <w:tr w:rsidR="00D8392D" w14:paraId="515EA913"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1384FC" w14:textId="77777777" w:rsidR="00D8392D" w:rsidRDefault="005E4711">
            <w:r>
              <w:rPr>
                <w:sz w:val="18"/>
              </w:rPr>
              <w:t>VWO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E16435" w14:textId="77777777" w:rsidR="00D8392D" w:rsidRDefault="005E4711">
            <w:pPr>
              <w:jc w:val="center"/>
            </w:pPr>
            <w:r>
              <w:rPr>
                <w:sz w:val="18"/>
              </w:rPr>
              <w:t>Vanguard FTSE Emerging Markets</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CE029F" w14:textId="77777777" w:rsidR="00D8392D" w:rsidRDefault="005E4711">
            <w:pPr>
              <w:jc w:val="center"/>
            </w:pPr>
            <w:r>
              <w:rPr>
                <w:sz w:val="18"/>
              </w:rPr>
              <w:t>Mar 2005</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475E89" w14:textId="77777777" w:rsidR="00D8392D" w:rsidRDefault="005E4711">
            <w:pPr>
              <w:jc w:val="center"/>
            </w:pPr>
            <w:r>
              <w:rPr>
                <w:sz w:val="18"/>
              </w:rPr>
              <w:t>~$80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028044" w14:textId="77777777" w:rsidR="00D8392D" w:rsidRDefault="005E4711">
            <w:pPr>
              <w:jc w:val="center"/>
            </w:pPr>
            <w:r>
              <w:rPr>
                <w:sz w:val="18"/>
              </w:rPr>
              <w:t>0.08%</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FF8A04" w14:textId="77777777" w:rsidR="00D8392D" w:rsidRDefault="005E4711">
            <w:pPr>
              <w:jc w:val="center"/>
            </w:pPr>
            <w:r>
              <w:rPr>
                <w:sz w:val="18"/>
              </w:rPr>
              <w:t>China (~27%), India (~22%), Taiwan (~18%), Brazil (~6%)</w:t>
            </w:r>
          </w:p>
        </w:tc>
      </w:tr>
      <w:tr w:rsidR="00D8392D" w14:paraId="476EE542"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890DC7" w14:textId="77777777" w:rsidR="00D8392D" w:rsidRDefault="005E4711">
            <w:r>
              <w:rPr>
                <w:sz w:val="18"/>
              </w:rPr>
              <w:t>GLD</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FE256E6" w14:textId="77777777" w:rsidR="00D8392D" w:rsidRDefault="005E4711">
            <w:pPr>
              <w:jc w:val="center"/>
            </w:pPr>
            <w:r>
              <w:rPr>
                <w:sz w:val="18"/>
              </w:rPr>
              <w:t>SPDR Gold Shares</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2C7398" w14:textId="77777777" w:rsidR="00D8392D" w:rsidRDefault="005E4711">
            <w:pPr>
              <w:jc w:val="center"/>
            </w:pPr>
            <w:r>
              <w:rPr>
                <w:sz w:val="18"/>
              </w:rPr>
              <w:t>Nov 2004</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95B7758" w14:textId="77777777" w:rsidR="00D8392D" w:rsidRDefault="005E4711">
            <w:pPr>
              <w:jc w:val="center"/>
            </w:pPr>
            <w:r>
              <w:rPr>
                <w:sz w:val="18"/>
              </w:rPr>
              <w:t>~$70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4FE3EBD" w14:textId="77777777" w:rsidR="00D8392D" w:rsidRDefault="005E4711">
            <w:pPr>
              <w:jc w:val="center"/>
            </w:pPr>
            <w:r>
              <w:rPr>
                <w:sz w:val="18"/>
              </w:rPr>
              <w:t>0.40%</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B9B559" w14:textId="77777777" w:rsidR="00D8392D" w:rsidRDefault="005E4711">
            <w:pPr>
              <w:jc w:val="center"/>
            </w:pPr>
            <w:r>
              <w:rPr>
                <w:sz w:val="18"/>
              </w:rPr>
              <w:t>Physical gold; largest gold ETF globally; LBMA-vaulted</w:t>
            </w:r>
          </w:p>
        </w:tc>
      </w:tr>
      <w:tr w:rsidR="00D8392D" w14:paraId="75BA233D"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5DEB39" w14:textId="77777777" w:rsidR="00D8392D" w:rsidRDefault="005E4711">
            <w:r>
              <w:rPr>
                <w:sz w:val="18"/>
              </w:rPr>
              <w:t>VNQ</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159FCF" w14:textId="77777777" w:rsidR="00D8392D" w:rsidRDefault="005E4711">
            <w:pPr>
              <w:jc w:val="center"/>
            </w:pPr>
            <w:r>
              <w:rPr>
                <w:sz w:val="18"/>
              </w:rPr>
              <w:t>Vanguard Real Estate</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A08139" w14:textId="77777777" w:rsidR="00D8392D" w:rsidRDefault="005E4711">
            <w:pPr>
              <w:jc w:val="center"/>
            </w:pPr>
            <w:r>
              <w:rPr>
                <w:sz w:val="18"/>
              </w:rPr>
              <w:t>Sep 2004</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8A23F3" w14:textId="77777777" w:rsidR="00D8392D" w:rsidRDefault="005E4711">
            <w:pPr>
              <w:jc w:val="center"/>
            </w:pPr>
            <w:r>
              <w:rPr>
                <w:sz w:val="18"/>
              </w:rPr>
              <w:t>~$34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891FC9E" w14:textId="77777777" w:rsidR="00D8392D" w:rsidRDefault="005E4711">
            <w:pPr>
              <w:jc w:val="center"/>
            </w:pPr>
            <w:r>
              <w:rPr>
                <w:sz w:val="18"/>
              </w:rPr>
              <w:t>0.13%</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94FCFC" w14:textId="77777777" w:rsidR="00D8392D" w:rsidRDefault="005E4711">
            <w:pPr>
              <w:jc w:val="center"/>
            </w:pPr>
            <w:r>
              <w:rPr>
                <w:sz w:val="18"/>
              </w:rPr>
              <w:t>US REITs; diversified across office, residential, industrial, retail</w:t>
            </w:r>
          </w:p>
        </w:tc>
      </w:tr>
      <w:tr w:rsidR="00D8392D" w14:paraId="67DB07E6"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0E6D73F" w14:textId="77777777" w:rsidR="00D8392D" w:rsidRDefault="005E4711">
            <w:r>
              <w:rPr>
                <w:sz w:val="18"/>
              </w:rPr>
              <w:t>IGF</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2DC3792" w14:textId="77777777" w:rsidR="00D8392D" w:rsidRDefault="005E4711">
            <w:pPr>
              <w:jc w:val="center"/>
            </w:pPr>
            <w:r>
              <w:rPr>
                <w:sz w:val="18"/>
              </w:rPr>
              <w:t>iShares Global Infrastructure</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54CB1E8" w14:textId="77777777" w:rsidR="00D8392D" w:rsidRDefault="005E4711">
            <w:pPr>
              <w:jc w:val="center"/>
            </w:pPr>
            <w:r>
              <w:rPr>
                <w:sz w:val="18"/>
              </w:rPr>
              <w:t>Jan 2007</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51FCC4" w14:textId="77777777" w:rsidR="00D8392D" w:rsidRDefault="005E4711">
            <w:pPr>
              <w:jc w:val="center"/>
            </w:pPr>
            <w:r>
              <w:rPr>
                <w:sz w:val="18"/>
              </w:rPr>
              <w:t>~$5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65AC784" w14:textId="77777777" w:rsidR="00D8392D" w:rsidRDefault="005E4711">
            <w:pPr>
              <w:jc w:val="center"/>
            </w:pPr>
            <w:r>
              <w:rPr>
                <w:sz w:val="18"/>
              </w:rPr>
              <w:t>0.40%</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3A4E467" w14:textId="77777777" w:rsidR="00D8392D" w:rsidRDefault="005E4711">
            <w:pPr>
              <w:jc w:val="center"/>
            </w:pPr>
            <w:r>
              <w:rPr>
                <w:sz w:val="18"/>
              </w:rPr>
              <w:t>~75 global listed infrastructure cos.; utilities, transport, energy</w:t>
            </w:r>
          </w:p>
        </w:tc>
      </w:tr>
      <w:tr w:rsidR="00D8392D" w14:paraId="22C9BF04"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8CB0381" w14:textId="77777777" w:rsidR="00D8392D" w:rsidRDefault="005E4711">
            <w:r>
              <w:rPr>
                <w:sz w:val="18"/>
              </w:rPr>
              <w:t>BTC</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525CDA" w14:textId="77777777" w:rsidR="00D8392D" w:rsidRDefault="005E4711">
            <w:pPr>
              <w:jc w:val="center"/>
            </w:pPr>
            <w:r>
              <w:rPr>
                <w:sz w:val="18"/>
              </w:rPr>
              <w:t>BTC-USD (proxy; IBIT live)</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C1141B" w14:textId="77777777" w:rsidR="00D8392D" w:rsidRDefault="005E4711">
            <w:pPr>
              <w:jc w:val="center"/>
            </w:pPr>
            <w:r>
              <w:rPr>
                <w:sz w:val="18"/>
              </w:rPr>
              <w:t>N/A*</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2CFB7E" w14:textId="77777777" w:rsidR="00D8392D" w:rsidRDefault="005E4711">
            <w:pPr>
              <w:jc w:val="center"/>
            </w:pPr>
            <w:r>
              <w:rPr>
                <w:sz w:val="18"/>
              </w:rPr>
              <w:t>N/A</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B8E6A3" w14:textId="77777777" w:rsidR="00D8392D" w:rsidRDefault="005E4711">
            <w:pPr>
              <w:jc w:val="center"/>
            </w:pPr>
            <w:r>
              <w:rPr>
                <w:sz w:val="18"/>
              </w:rPr>
              <w:t>0.25%†</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750191" w14:textId="77777777" w:rsidR="00D8392D" w:rsidRDefault="005E4711">
            <w:pPr>
              <w:jc w:val="center"/>
            </w:pPr>
            <w:r>
              <w:rPr>
                <w:sz w:val="18"/>
              </w:rPr>
              <w:t>Bitcoin spot; IBIT &gt;0 Bn AUM (early 2025); volume &gt; Bn/day since Jan 2024</w:t>
            </w:r>
          </w:p>
        </w:tc>
      </w:tr>
      <w:tr w:rsidR="00D8392D" w14:paraId="4CC37323"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0B1BDCB" w14:textId="77777777" w:rsidR="00D8392D" w:rsidRDefault="005E4711">
            <w:r>
              <w:rPr>
                <w:sz w:val="18"/>
              </w:rPr>
              <w:t>TLT</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DCAD735" w14:textId="77777777" w:rsidR="00D8392D" w:rsidRDefault="005E4711">
            <w:pPr>
              <w:jc w:val="center"/>
            </w:pPr>
            <w:r>
              <w:rPr>
                <w:sz w:val="18"/>
              </w:rPr>
              <w:t>iShares 20+ Year US Treasury</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9AEEA83" w14:textId="77777777" w:rsidR="00D8392D" w:rsidRDefault="005E4711">
            <w:pPr>
              <w:jc w:val="center"/>
            </w:pPr>
            <w:r>
              <w:rPr>
                <w:sz w:val="18"/>
              </w:rPr>
              <w:t>Jul 2002</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66790C3" w14:textId="77777777" w:rsidR="00D8392D" w:rsidRDefault="005E4711">
            <w:pPr>
              <w:jc w:val="center"/>
            </w:pPr>
            <w:r>
              <w:rPr>
                <w:sz w:val="18"/>
              </w:rPr>
              <w:t>~$60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E295544" w14:textId="77777777" w:rsidR="00D8392D" w:rsidRDefault="005E4711">
            <w:pPr>
              <w:jc w:val="center"/>
            </w:pPr>
            <w:r>
              <w:rPr>
                <w:sz w:val="18"/>
              </w:rPr>
              <w:t>0.15%</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2B8F608" w14:textId="77777777" w:rsidR="00D8392D" w:rsidRDefault="005E4711">
            <w:pPr>
              <w:jc w:val="center"/>
            </w:pPr>
            <w:r>
              <w:rPr>
                <w:sz w:val="18"/>
              </w:rPr>
              <w:t>Duration ~18 yrs; primary liability-matching instrument</w:t>
            </w:r>
          </w:p>
        </w:tc>
      </w:tr>
      <w:tr w:rsidR="00D8392D" w14:paraId="3D2CC6B0"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24E494" w14:textId="77777777" w:rsidR="00D8392D" w:rsidRDefault="005E4711">
            <w:r>
              <w:rPr>
                <w:sz w:val="18"/>
              </w:rPr>
              <w:t>LQD</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61B397" w14:textId="77777777" w:rsidR="00D8392D" w:rsidRDefault="005E4711">
            <w:pPr>
              <w:jc w:val="center"/>
            </w:pPr>
            <w:r>
              <w:rPr>
                <w:sz w:val="18"/>
              </w:rPr>
              <w:t>iShares iBoxx $ IG Corporate</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33A00A" w14:textId="77777777" w:rsidR="00D8392D" w:rsidRDefault="005E4711">
            <w:pPr>
              <w:jc w:val="center"/>
            </w:pPr>
            <w:r>
              <w:rPr>
                <w:sz w:val="18"/>
              </w:rPr>
              <w:t>Jul 2002</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8F927F" w14:textId="77777777" w:rsidR="00D8392D" w:rsidRDefault="005E4711">
            <w:pPr>
              <w:jc w:val="center"/>
            </w:pPr>
            <w:r>
              <w:rPr>
                <w:sz w:val="18"/>
              </w:rPr>
              <w:t>~$35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F3FD70" w14:textId="77777777" w:rsidR="00D8392D" w:rsidRDefault="005E4711">
            <w:pPr>
              <w:jc w:val="center"/>
            </w:pPr>
            <w:r>
              <w:rPr>
                <w:sz w:val="18"/>
              </w:rPr>
              <w:t>0.14%</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4E695C" w14:textId="77777777" w:rsidR="00D8392D" w:rsidRDefault="005E4711">
            <w:pPr>
              <w:jc w:val="center"/>
            </w:pPr>
            <w:r>
              <w:rPr>
                <w:sz w:val="18"/>
              </w:rPr>
              <w:t>~2,600 IG bonds; duration ~8 yrs; avg rating A−</w:t>
            </w:r>
          </w:p>
        </w:tc>
      </w:tr>
      <w:tr w:rsidR="00D8392D" w14:paraId="412FCC2B"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9CF26B9" w14:textId="77777777" w:rsidR="00D8392D" w:rsidRDefault="005E4711">
            <w:r>
              <w:rPr>
                <w:sz w:val="18"/>
              </w:rPr>
              <w:t>TIP</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0D90C7" w14:textId="77777777" w:rsidR="00D8392D" w:rsidRDefault="005E4711">
            <w:pPr>
              <w:jc w:val="center"/>
            </w:pPr>
            <w:r>
              <w:rPr>
                <w:sz w:val="18"/>
              </w:rPr>
              <w:t>iShares TIPS Bond</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277E8A6" w14:textId="77777777" w:rsidR="00D8392D" w:rsidRDefault="005E4711">
            <w:pPr>
              <w:jc w:val="center"/>
            </w:pPr>
            <w:r>
              <w:rPr>
                <w:sz w:val="18"/>
              </w:rPr>
              <w:t>Dec 2003</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D2517A5" w14:textId="77777777" w:rsidR="00D8392D" w:rsidRDefault="005E4711">
            <w:pPr>
              <w:jc w:val="center"/>
            </w:pPr>
            <w:r>
              <w:rPr>
                <w:sz w:val="18"/>
              </w:rPr>
              <w:t>~$17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3091226" w14:textId="77777777" w:rsidR="00D8392D" w:rsidRDefault="005E4711">
            <w:pPr>
              <w:jc w:val="center"/>
            </w:pPr>
            <w:r>
              <w:rPr>
                <w:sz w:val="18"/>
              </w:rPr>
              <w:t>0.19%</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E0A035C" w14:textId="77777777" w:rsidR="00D8392D" w:rsidRDefault="005E4711">
            <w:pPr>
              <w:jc w:val="center"/>
            </w:pPr>
            <w:r>
              <w:rPr>
                <w:sz w:val="18"/>
              </w:rPr>
              <w:t>US Treasury Inflation-Protected Securities; duration ~7 yrs</w:t>
            </w:r>
          </w:p>
        </w:tc>
      </w:tr>
      <w:tr w:rsidR="00D8392D" w14:paraId="60C9A28A"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1B86F1A" w14:textId="77777777" w:rsidR="00D8392D" w:rsidRDefault="005E4711">
            <w:r>
              <w:rPr>
                <w:sz w:val="18"/>
              </w:rPr>
              <w:t>HYG</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8B1E58" w14:textId="77777777" w:rsidR="00D8392D" w:rsidRDefault="005E4711">
            <w:pPr>
              <w:jc w:val="center"/>
            </w:pPr>
            <w:r>
              <w:rPr>
                <w:sz w:val="18"/>
              </w:rPr>
              <w:t>iShares iBoxx $ High Yield</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318175F" w14:textId="77777777" w:rsidR="00D8392D" w:rsidRDefault="005E4711">
            <w:pPr>
              <w:jc w:val="center"/>
            </w:pPr>
            <w:r>
              <w:rPr>
                <w:sz w:val="18"/>
              </w:rPr>
              <w:t>Apr 2007</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4565A9" w14:textId="77777777" w:rsidR="00D8392D" w:rsidRDefault="005E4711">
            <w:pPr>
              <w:jc w:val="center"/>
            </w:pPr>
            <w:r>
              <w:rPr>
                <w:sz w:val="18"/>
              </w:rPr>
              <w:t>~$16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59EF8A" w14:textId="77777777" w:rsidR="00D8392D" w:rsidRDefault="005E4711">
            <w:pPr>
              <w:jc w:val="center"/>
            </w:pPr>
            <w:r>
              <w:rPr>
                <w:sz w:val="18"/>
              </w:rPr>
              <w:t>0.48%</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4777BE" w14:textId="77777777" w:rsidR="00D8392D" w:rsidRDefault="005E4711">
            <w:pPr>
              <w:jc w:val="center"/>
            </w:pPr>
            <w:r>
              <w:rPr>
                <w:sz w:val="18"/>
              </w:rPr>
              <w:t>~1,200 US HY bonds; yield-to-worst ~6.5%; capped at 4% of FI sleeve</w:t>
            </w:r>
          </w:p>
        </w:tc>
      </w:tr>
      <w:tr w:rsidR="00D8392D" w14:paraId="3DA67250"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26D8544" w14:textId="77777777" w:rsidR="00D8392D" w:rsidRDefault="005E4711">
            <w:r>
              <w:rPr>
                <w:sz w:val="18"/>
              </w:rPr>
              <w:t>ACWI</w:t>
            </w:r>
          </w:p>
        </w:tc>
        <w:tc>
          <w:tcPr>
            <w:tcW w:w="360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E9E4238" w14:textId="77777777" w:rsidR="00D8392D" w:rsidRDefault="005E4711">
            <w:pPr>
              <w:jc w:val="center"/>
            </w:pPr>
            <w:r>
              <w:rPr>
                <w:sz w:val="18"/>
              </w:rPr>
              <w:t>iShares MSCI ACWI (Benchmark)</w:t>
            </w:r>
          </w:p>
        </w:tc>
        <w:tc>
          <w:tcPr>
            <w:tcW w:w="122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85F20E2" w14:textId="77777777" w:rsidR="00D8392D" w:rsidRDefault="005E4711">
            <w:pPr>
              <w:jc w:val="center"/>
            </w:pPr>
            <w:r>
              <w:rPr>
                <w:sz w:val="18"/>
              </w:rPr>
              <w:t>Mar 2008</w:t>
            </w:r>
          </w:p>
        </w:tc>
        <w:tc>
          <w:tcPr>
            <w:tcW w:w="12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7D3CF7" w14:textId="77777777" w:rsidR="00D8392D" w:rsidRDefault="005E4711">
            <w:pPr>
              <w:jc w:val="center"/>
            </w:pPr>
            <w:r>
              <w:rPr>
                <w:sz w:val="18"/>
              </w:rPr>
              <w:t>~$20 Bn</w:t>
            </w:r>
          </w:p>
        </w:tc>
        <w:tc>
          <w:tcPr>
            <w:tcW w:w="8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398B8C8" w14:textId="77777777" w:rsidR="00D8392D" w:rsidRDefault="005E4711">
            <w:pPr>
              <w:jc w:val="center"/>
            </w:pPr>
            <w:r>
              <w:rPr>
                <w:sz w:val="18"/>
              </w:rPr>
              <w:t>0.32%</w:t>
            </w:r>
          </w:p>
        </w:tc>
        <w:tc>
          <w:tcPr>
            <w:tcW w:w="489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4F59D75" w14:textId="77777777" w:rsidR="00D8392D" w:rsidRDefault="005E4711">
            <w:pPr>
              <w:jc w:val="center"/>
            </w:pPr>
            <w:r>
              <w:rPr>
                <w:sz w:val="18"/>
              </w:rPr>
              <w:t>60% of P1; 23 developed + 24 EM countries; ~2,900 holdings</w:t>
            </w:r>
          </w:p>
        </w:tc>
      </w:tr>
      <w:tr w:rsidR="00D8392D" w14:paraId="4FB545AD"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7C349D" w14:textId="77777777" w:rsidR="00D8392D" w:rsidRDefault="005E4711">
            <w:r>
              <w:rPr>
                <w:sz w:val="18"/>
              </w:rPr>
              <w:t>BND</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FB44CC" w14:textId="77777777" w:rsidR="00D8392D" w:rsidRDefault="005E4711">
            <w:pPr>
              <w:jc w:val="center"/>
            </w:pPr>
            <w:r>
              <w:rPr>
                <w:sz w:val="18"/>
              </w:rPr>
              <w:t>Vanguard Total Bond Market (Bmk)</w:t>
            </w:r>
          </w:p>
        </w:tc>
        <w:tc>
          <w:tcPr>
            <w:tcW w:w="12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8B372D" w14:textId="77777777" w:rsidR="00D8392D" w:rsidRDefault="005E4711">
            <w:pPr>
              <w:jc w:val="center"/>
            </w:pPr>
            <w:r>
              <w:rPr>
                <w:sz w:val="18"/>
              </w:rPr>
              <w:t>Apr 2007</w:t>
            </w:r>
          </w:p>
        </w:tc>
        <w:tc>
          <w:tcPr>
            <w:tcW w:w="12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D096EF" w14:textId="77777777" w:rsidR="00D8392D" w:rsidRDefault="005E4711">
            <w:pPr>
              <w:jc w:val="center"/>
            </w:pPr>
            <w:r>
              <w:rPr>
                <w:sz w:val="18"/>
              </w:rPr>
              <w:t>~$115 Bn</w:t>
            </w:r>
          </w:p>
        </w:tc>
        <w:tc>
          <w:tcPr>
            <w:tcW w:w="8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3B23A5" w14:textId="77777777" w:rsidR="00D8392D" w:rsidRDefault="005E4711">
            <w:pPr>
              <w:jc w:val="center"/>
            </w:pPr>
            <w:r>
              <w:rPr>
                <w:sz w:val="18"/>
              </w:rPr>
              <w:t>0.03%</w:t>
            </w:r>
          </w:p>
        </w:tc>
        <w:tc>
          <w:tcPr>
            <w:tcW w:w="48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D33C17" w14:textId="77777777" w:rsidR="00D8392D" w:rsidRDefault="005E4711">
            <w:pPr>
              <w:jc w:val="center"/>
            </w:pPr>
            <w:r>
              <w:rPr>
                <w:sz w:val="18"/>
              </w:rPr>
              <w:t>40% of P1; USD 10+ trillion bond market coverage; duration ~6 yrs</w:t>
            </w:r>
          </w:p>
        </w:tc>
      </w:tr>
    </w:tbl>
    <w:p w14:paraId="1E2A4982" w14:textId="51FE1CBB" w:rsidR="00D8392D" w:rsidRPr="007764F2" w:rsidRDefault="005E4711" w:rsidP="007764F2">
      <w:pPr>
        <w:spacing w:before="80"/>
        <w:jc w:val="center"/>
        <w:rPr>
          <w:i/>
          <w:color w:val="595959"/>
          <w:sz w:val="17"/>
        </w:rPr>
      </w:pPr>
      <w:r w:rsidRPr="007764F2">
        <w:rPr>
          <w:i/>
          <w:color w:val="595959"/>
          <w:sz w:val="17"/>
        </w:rPr>
        <w:t>Table: Instrument selection summary. AUM and TER are indicative and may change over time. † IBIT TER. * BTC-USD data available on Yahoo Finance from September 2014.</w:t>
      </w:r>
    </w:p>
    <w:p w14:paraId="5752C396" w14:textId="77777777" w:rsidR="00D8392D" w:rsidRDefault="005E4711">
      <w:pPr>
        <w:spacing w:after="0"/>
      </w:pPr>
      <w:r>
        <w:br w:type="page"/>
      </w:r>
    </w:p>
    <w:p w14:paraId="1D2636A6" w14:textId="77777777" w:rsidR="00D8392D" w:rsidRDefault="005E4711" w:rsidP="0064737D">
      <w:pPr>
        <w:pBdr>
          <w:bottom w:val="single" w:sz="8" w:space="1" w:color="1F3864"/>
        </w:pBdr>
        <w:spacing w:before="360" w:after="80"/>
      </w:pPr>
      <w:bookmarkStart w:id="22" w:name="_Toc230552528"/>
      <w:r w:rsidRPr="0064737D">
        <w:rPr>
          <w:b/>
          <w:color w:val="1F3864"/>
          <w:sz w:val="28"/>
        </w:rPr>
        <w:lastRenderedPageBreak/>
        <w:t>8.  PORTFOLIO CONSTRUCTION AND REBALANCING</w:t>
      </w:r>
      <w:bookmarkEnd w:id="22"/>
    </w:p>
    <w:p w14:paraId="5E0B3A05" w14:textId="77777777" w:rsidR="00D8392D" w:rsidRDefault="005E4711" w:rsidP="00805CFF">
      <w:pPr>
        <w:pStyle w:val="Heading2"/>
      </w:pPr>
      <w:bookmarkStart w:id="23" w:name="_Toc230552529"/>
      <w:r>
        <w:t>8.1  Three-Portfolio Structure</w:t>
      </w:r>
      <w:bookmarkEnd w:id="23"/>
    </w:p>
    <w:p w14:paraId="6FBDC91A" w14:textId="1BC43D57" w:rsidR="00D8392D" w:rsidRDefault="005E4711">
      <w:pPr>
        <w:pStyle w:val="ListBullet"/>
        <w:spacing w:before="20" w:after="20"/>
        <w:ind w:left="432"/>
      </w:pPr>
      <w:r>
        <w:rPr>
          <w:b/>
          <w:color w:val="1F3864"/>
        </w:rPr>
        <w:t xml:space="preserve">Portfolio 1 — 60/40 Benchmark:  </w:t>
      </w:r>
      <w:r>
        <w:t>ACWI (60%) + BND (40%). Fixed-mix, quarterly rebalanced. This is the neutral-policy reference portfolio</w:t>
      </w:r>
      <w:r w:rsidR="0043795C">
        <w:t>, and</w:t>
      </w:r>
      <w:r>
        <w:t xml:space="preserve"> the most common institutional benchmark for multi-asset funds. All active performance is measured relative to this baseline.</w:t>
      </w:r>
    </w:p>
    <w:p w14:paraId="5ED8CAE0" w14:textId="77777777" w:rsidR="00D8392D" w:rsidRDefault="005E4711">
      <w:pPr>
        <w:pStyle w:val="ListBullet"/>
        <w:spacing w:before="20" w:after="20"/>
        <w:ind w:left="432"/>
      </w:pPr>
      <w:r>
        <w:rPr>
          <w:b/>
          <w:color w:val="1F3864"/>
        </w:rPr>
        <w:t xml:space="preserve">Portfolio 2 — US Factor Equity:  </w:t>
      </w:r>
      <w:r>
        <w:t>MTUM (50%) + QUAL (50%). Fixed-mix, quarterly rebalanced. This is the Fund's isolated US equity factor bet, designed to demonstrate incremental risk-adjusted return over plain-vanilla US market exposure (VTI). Subject to Fama-French 6-factor regression.</w:t>
      </w:r>
    </w:p>
    <w:p w14:paraId="3DEBEAE3" w14:textId="77777777" w:rsidR="00D8392D" w:rsidRDefault="005E4711">
      <w:pPr>
        <w:pStyle w:val="ListBullet"/>
        <w:spacing w:before="20" w:after="20"/>
        <w:ind w:left="432"/>
      </w:pPr>
      <w:r>
        <w:rPr>
          <w:b/>
          <w:color w:val="1F3864"/>
        </w:rPr>
        <w:t xml:space="preserve">Portfolio 3 — Global Multi-Asset + Glide Path:  </w:t>
      </w:r>
      <w:r>
        <w:t>Full SAA implementation as per Section 6. Target weights evolve annually following the de-risking glide path (see Section 9). Quarterly rebalancing within each annual target, with ±3% tolerance bands triggering intra-quarter rebalancing if breached.</w:t>
      </w:r>
    </w:p>
    <w:p w14:paraId="1E9ED571" w14:textId="77777777" w:rsidR="00D8392D" w:rsidRDefault="005E4711" w:rsidP="00805CFF">
      <w:pPr>
        <w:pStyle w:val="Heading2"/>
      </w:pPr>
      <w:bookmarkStart w:id="24" w:name="_Toc230552530"/>
      <w:r>
        <w:t>8.2  Rebalancing Mechanism</w:t>
      </w:r>
      <w:bookmarkEnd w:id="24"/>
    </w:p>
    <w:p w14:paraId="4E6F14C2" w14:textId="314DD04F" w:rsidR="00D8392D" w:rsidRDefault="005E4711">
      <w:pPr>
        <w:spacing w:after="120"/>
        <w:jc w:val="both"/>
      </w:pPr>
      <w:r>
        <w:t>Rebalancing occurs at the close of each calendar quarter (March, June, September, December). At each quarterly rebalancing: (i) current portfolio weights are computed from mark-to-market valuations; (ii) weights are compared to the current annual target weights; (iii) trades are executed to restore target weights across all positions. Transaction costs are estimated at 2</w:t>
      </w:r>
      <w:r w:rsidR="00E968C7">
        <w:t xml:space="preserve"> to </w:t>
      </w:r>
      <w:r>
        <w:t>4 basis points per rebalancing trade (ETF bid-ask spread + market impact for a EUR 2.8bn portfolio). At current portfolio size, the Fund has sufficient scale to negotiate block-trading arrangements with liquidity providers at favourable spreads.</w:t>
      </w:r>
    </w:p>
    <w:p w14:paraId="167C45F9" w14:textId="77777777" w:rsidR="00D8392D" w:rsidRDefault="005E4711">
      <w:pPr>
        <w:spacing w:after="120"/>
        <w:jc w:val="both"/>
      </w:pPr>
      <w:r>
        <w:t>Additionally, a ±3% tolerance band is monitored continuously for each asset: if any position drifts more than 3 percentage points from its target weight before the next scheduled quarterly rebalancing, an intra-quarter rebalancing trade is triggered for that position only. This prevents concentration risk from building in strong trending markets (e.g., a Bitcoin rally pushing crypto above the 1.5% cap).</w:t>
      </w:r>
    </w:p>
    <w:p w14:paraId="38951FB9" w14:textId="77777777" w:rsidR="00D8392D" w:rsidRDefault="005E4711" w:rsidP="00805CFF">
      <w:pPr>
        <w:pStyle w:val="Heading2"/>
      </w:pPr>
      <w:bookmarkStart w:id="25" w:name="_Toc230552531"/>
      <w:r>
        <w:t>8.3  Asynchronous Trading Adjustment</w:t>
      </w:r>
      <w:bookmarkEnd w:id="25"/>
    </w:p>
    <w:p w14:paraId="4BEED3DF" w14:textId="29C71BAB" w:rsidR="00D8392D" w:rsidRDefault="005E4711">
      <w:pPr>
        <w:spacing w:after="120"/>
        <w:jc w:val="both"/>
      </w:pPr>
      <w:r>
        <w:t>A material methodological consideration for global multi-asset portfolios is the asynchronous nature of international market trading hours. US equity and fixed income markets close approximately 5</w:t>
      </w:r>
      <w:r w:rsidR="00E968C7">
        <w:t xml:space="preserve"> to </w:t>
      </w:r>
      <w:r>
        <w:t>7 hours after European markets and 8</w:t>
      </w:r>
      <w:r w:rsidR="00E968C7">
        <w:t xml:space="preserve"> to </w:t>
      </w:r>
      <w:r>
        <w:t>14 hours after Asian markets. This creates a stale-price problem in daily return calculations: reported end-of-day prices for Asian assets on any given date reflect news up to their market close, whilst US market prices reflect a further 8+ hours of information flow. This induces spurious correlation structure in daily returns.</w:t>
      </w:r>
    </w:p>
    <w:p w14:paraId="2442FFC9" w14:textId="0DE2A5CE" w:rsidR="00D8392D" w:rsidRDefault="005E4711">
      <w:pPr>
        <w:spacing w:after="120"/>
        <w:jc w:val="both"/>
      </w:pPr>
      <w:r>
        <w:t>The portfolio construction methodology addresses this through: (i) using weekly return series (close Friday to close Friday) for all correlation analysis and covariance estimation</w:t>
      </w:r>
      <w:r w:rsidR="0043795C">
        <w:t>, since</w:t>
      </w:r>
      <w:r>
        <w:t xml:space="preserve"> weekly returns substantially reduce the asynchronous trading bias whilst preserving adequate statistical power over a 10+ year sample; (ii) employing close-to-close daily returns for portfolio NAV calculation (which is appropriate, as rebalancing occurs at daily closes); and (iii) noting the limitation in all cross-regional beta and correlation reporting.</w:t>
      </w:r>
    </w:p>
    <w:p w14:paraId="395B7978" w14:textId="77777777" w:rsidR="00D8392D" w:rsidRDefault="005E4711">
      <w:pPr>
        <w:spacing w:after="0"/>
      </w:pPr>
      <w:r>
        <w:br w:type="page"/>
      </w:r>
    </w:p>
    <w:p w14:paraId="054FB3F5" w14:textId="06DF390F" w:rsidR="00D8392D" w:rsidRPr="0064737D" w:rsidRDefault="005E4711" w:rsidP="0064737D">
      <w:pPr>
        <w:pBdr>
          <w:bottom w:val="single" w:sz="8" w:space="1" w:color="1F3864"/>
        </w:pBdr>
        <w:spacing w:before="360" w:after="80"/>
        <w:rPr>
          <w:b/>
          <w:color w:val="1F3864"/>
          <w:sz w:val="28"/>
        </w:rPr>
      </w:pPr>
      <w:bookmarkStart w:id="26" w:name="_Toc230552532"/>
      <w:r w:rsidRPr="0064737D">
        <w:rPr>
          <w:b/>
          <w:color w:val="1F3864"/>
          <w:sz w:val="28"/>
        </w:rPr>
        <w:lastRenderedPageBreak/>
        <w:t>9.  FACTOR ANALYSIS</w:t>
      </w:r>
      <w:r w:rsidR="0043795C" w:rsidRPr="0064737D">
        <w:rPr>
          <w:b/>
          <w:color w:val="1F3864"/>
          <w:sz w:val="28"/>
        </w:rPr>
        <w:t>:</w:t>
      </w:r>
      <w:r w:rsidRPr="0064737D">
        <w:rPr>
          <w:b/>
          <w:color w:val="1F3864"/>
          <w:sz w:val="28"/>
        </w:rPr>
        <w:t xml:space="preserve"> FAMA-FRENCH 6-FACTOR FRAMEWORK</w:t>
      </w:r>
      <w:bookmarkEnd w:id="26"/>
    </w:p>
    <w:p w14:paraId="5DB77CCB" w14:textId="77777777" w:rsidR="00D8392D" w:rsidRDefault="005E4711" w:rsidP="00805CFF">
      <w:pPr>
        <w:pStyle w:val="Heading2"/>
      </w:pPr>
      <w:bookmarkStart w:id="27" w:name="_Toc230552533"/>
      <w:r>
        <w:t>9.1  Methodology</w:t>
      </w:r>
      <w:bookmarkEnd w:id="27"/>
    </w:p>
    <w:p w14:paraId="633B59D3" w14:textId="190A02BB" w:rsidR="00D8392D" w:rsidRDefault="005E4711">
      <w:pPr>
        <w:spacing w:after="120"/>
        <w:jc w:val="both"/>
      </w:pPr>
      <w:r>
        <w:t>Portfolio 2 (US Factor Equity: MTUM + QUAL) is subjected to a Fama-French 6-factor time-series regression to decompose its return into: (i) exposure to systematic market risk (Mkt-RF); (ii) size premium exposure (SMB</w:t>
      </w:r>
      <w:r w:rsidR="0043795C">
        <w:t xml:space="preserve"> </w:t>
      </w:r>
      <w:r>
        <w:t>small minus big); (iii) value premium exposure (HML high minus low book-to-market); (iv) profitability premium (RMW robust minus weak operating profitability); (v) investment premium (CMA conservative minus aggressive investment); and (vi) momentum premium (WML winners minus losers). An unexplained return component (alpha, or Jensen's alpha) represents return not attributable to any of the six systematic risk factors.</w:t>
      </w:r>
    </w:p>
    <w:p w14:paraId="76F1EAEF" w14:textId="77777777" w:rsidR="00D8392D" w:rsidRDefault="005E4711">
      <w:pPr>
        <w:spacing w:after="120"/>
        <w:jc w:val="both"/>
      </w:pPr>
      <w:r>
        <w:t>The regression uses monthly excess returns (portfolio return minus the risk-free rate) as the dependent variable, and the six factor returns are drawn from the live Kenneth French series for this run. Heteroskedasticity-robust standard errors (HC3) are used to account for potential time-varying residual variance. The regression is estimated over the full available sample period.</w:t>
      </w:r>
    </w:p>
    <w:p w14:paraId="39CED99F" w14:textId="77777777" w:rsidR="00D8392D" w:rsidRDefault="005E4711">
      <w:pPr>
        <w:spacing w:after="120"/>
        <w:jc w:val="both"/>
      </w:pPr>
      <w:r>
        <w:t>Live factor downloads succeeded during this run, so the factor series were used directly from the Kenneth French data library.</w:t>
      </w:r>
    </w:p>
    <w:p w14:paraId="4F7F79E9" w14:textId="77777777" w:rsidR="00D8392D" w:rsidRDefault="005E4711" w:rsidP="00805CFF">
      <w:pPr>
        <w:pStyle w:val="Heading2"/>
      </w:pPr>
      <w:bookmarkStart w:id="28" w:name="_Toc230552534"/>
      <w:r>
        <w:t>9.2  Expected Factor Exposures</w:t>
      </w:r>
      <w:bookmarkEnd w:id="28"/>
    </w:p>
    <w:p w14:paraId="6874AE9E" w14:textId="71BFC4C0" w:rsidR="00D8392D" w:rsidRDefault="005E4711">
      <w:pPr>
        <w:spacing w:after="120"/>
        <w:jc w:val="both"/>
      </w:pPr>
      <w:r>
        <w:t xml:space="preserve">Given the construction of Portfolio 2, the Committee expects the following factor profile: high market beta (close to 1.0, given both MTUM and QUAL are large-cap US equity funds); negative or near-zero SMB (large-cap bias); near-zero HML (both momentum and quality tilt away from value); positive RMW (QUAL explicitly selects high-profitability companies); negative or near-zero CMA (momentum tends to be in aggressively investing growth companies, partially offset by QUAL's preference for capital discipline); </w:t>
      </w:r>
      <w:r>
        <w:t>and strongly positive WML (MTUM is explicitly a momentum strategy</w:t>
      </w:r>
      <w:r w:rsidR="0043795C">
        <w:t xml:space="preserve"> and t</w:t>
      </w:r>
      <w:r>
        <w:t>his should be the dominant factor loading). Positive alpha, if observed, would represent return in excess of factor compensation.</w:t>
      </w:r>
    </w:p>
    <w:p w14:paraId="5F5BCE78" w14:textId="77777777" w:rsidR="00D8392D" w:rsidRDefault="005E4711" w:rsidP="00805CFF">
      <w:pPr>
        <w:pStyle w:val="Heading2"/>
      </w:pPr>
      <w:bookmarkStart w:id="29" w:name="_Toc230552535"/>
      <w:r>
        <w:t>9.3  Regression Results</w:t>
      </w:r>
      <w:bookmarkEnd w:id="29"/>
    </w:p>
    <w:tbl>
      <w:tblPr>
        <w:tblStyle w:val="TableGrid"/>
        <w:tblW w:w="0" w:type="auto"/>
        <w:jc w:val="center"/>
        <w:tblLook w:val="04A0" w:firstRow="1" w:lastRow="0" w:firstColumn="1" w:lastColumn="0" w:noHBand="0" w:noVBand="1"/>
      </w:tblPr>
      <w:tblGrid>
        <w:gridCol w:w="2133"/>
        <w:gridCol w:w="1994"/>
        <w:gridCol w:w="1943"/>
        <w:gridCol w:w="1940"/>
        <w:gridCol w:w="1792"/>
      </w:tblGrid>
      <w:tr w:rsidR="00D8392D" w14:paraId="06DFB6BB" w14:textId="77777777">
        <w:trPr>
          <w:jc w:val="center"/>
        </w:trPr>
        <w:tc>
          <w:tcPr>
            <w:tcW w:w="259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00CC116" w14:textId="77777777" w:rsidR="00D8392D" w:rsidRDefault="005E4711">
            <w:pPr>
              <w:jc w:val="center"/>
            </w:pPr>
            <w:r>
              <w:rPr>
                <w:b/>
                <w:color w:val="FFFFFF"/>
                <w:sz w:val="18"/>
              </w:rPr>
              <w:t>Factor</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4584D9E" w14:textId="77777777" w:rsidR="00D8392D" w:rsidRDefault="005E4711">
            <w:pPr>
              <w:jc w:val="center"/>
            </w:pPr>
            <w:r>
              <w:rPr>
                <w:b/>
                <w:color w:val="FFFFFF"/>
                <w:sz w:val="18"/>
              </w:rPr>
              <w:t>Coefficient</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AA6A46E" w14:textId="77777777" w:rsidR="00D8392D" w:rsidRDefault="005E4711">
            <w:pPr>
              <w:jc w:val="center"/>
            </w:pPr>
            <w:r>
              <w:rPr>
                <w:b/>
                <w:color w:val="FFFFFF"/>
                <w:sz w:val="18"/>
              </w:rPr>
              <w:t>t-Statistic</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5FED75E" w14:textId="77777777" w:rsidR="00D8392D" w:rsidRDefault="005E4711">
            <w:pPr>
              <w:jc w:val="center"/>
            </w:pPr>
            <w:r>
              <w:rPr>
                <w:b/>
                <w:color w:val="FFFFFF"/>
                <w:sz w:val="18"/>
              </w:rPr>
              <w:t>p-Value</w:t>
            </w:r>
          </w:p>
        </w:tc>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C990EF6" w14:textId="77777777" w:rsidR="00D8392D" w:rsidRDefault="005E4711">
            <w:pPr>
              <w:jc w:val="center"/>
            </w:pPr>
            <w:r>
              <w:rPr>
                <w:b/>
                <w:color w:val="FFFFFF"/>
                <w:sz w:val="18"/>
              </w:rPr>
              <w:t>Significance</w:t>
            </w:r>
          </w:p>
        </w:tc>
      </w:tr>
      <w:tr w:rsidR="00D8392D" w14:paraId="4AA0F415"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F71E2B9" w14:textId="77777777" w:rsidR="00D8392D" w:rsidRDefault="005E4711">
            <w:r>
              <w:t>const</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13B549" w14:textId="77777777" w:rsidR="00D8392D" w:rsidRDefault="005E4711">
            <w:r>
              <w:t>-0.0009</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1EA8CF" w14:textId="77777777" w:rsidR="00D8392D" w:rsidRDefault="005E4711">
            <w:r>
              <w:t>-1.190</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3EC745" w14:textId="77777777" w:rsidR="00D8392D" w:rsidRDefault="005E4711">
            <w:r>
              <w:t>0.2342</w:t>
            </w:r>
          </w:p>
        </w:tc>
        <w:tc>
          <w:tcPr>
            <w:tcW w:w="201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6F7324" w14:textId="77777777" w:rsidR="00D8392D" w:rsidRDefault="00D8392D"/>
        </w:tc>
      </w:tr>
      <w:tr w:rsidR="00D8392D" w14:paraId="342AC74E"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C0B8D3" w14:textId="77777777" w:rsidR="00D8392D" w:rsidRDefault="005E4711">
            <w:r>
              <w:t>Mkt-RF</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B7F3F68" w14:textId="77777777" w:rsidR="00D8392D" w:rsidRDefault="005E4711">
            <w:r>
              <w:t>1.0210</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BB060EE" w14:textId="77777777" w:rsidR="00D8392D" w:rsidRDefault="005E4711">
            <w:r>
              <w:t>46.601</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88376BB" w14:textId="77777777" w:rsidR="00D8392D" w:rsidRDefault="005E4711">
            <w:r>
              <w:t>0.0000</w:t>
            </w:r>
          </w:p>
        </w:tc>
        <w:tc>
          <w:tcPr>
            <w:tcW w:w="201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66ECFE8" w14:textId="77777777" w:rsidR="00D8392D" w:rsidRDefault="005E4711">
            <w:r>
              <w:t>***</w:t>
            </w:r>
          </w:p>
        </w:tc>
      </w:tr>
      <w:tr w:rsidR="00D8392D" w14:paraId="6B675009"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82CD4E0" w14:textId="77777777" w:rsidR="00D8392D" w:rsidRDefault="005E4711">
            <w:r>
              <w:t>SMB</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EF718A" w14:textId="77777777" w:rsidR="00D8392D" w:rsidRDefault="005E4711">
            <w:r>
              <w:t>-0.0724</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E37EA4" w14:textId="77777777" w:rsidR="00D8392D" w:rsidRDefault="005E4711">
            <w:r>
              <w:t>-1.979</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87E4CAB" w14:textId="77777777" w:rsidR="00D8392D" w:rsidRDefault="005E4711">
            <w:r>
              <w:t>0.0478</w:t>
            </w:r>
          </w:p>
        </w:tc>
        <w:tc>
          <w:tcPr>
            <w:tcW w:w="201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05015F7" w14:textId="77777777" w:rsidR="00D8392D" w:rsidRDefault="005E4711">
            <w:r>
              <w:t>*</w:t>
            </w:r>
          </w:p>
        </w:tc>
      </w:tr>
      <w:tr w:rsidR="00D8392D" w14:paraId="52360C28"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5766905" w14:textId="77777777" w:rsidR="00D8392D" w:rsidRDefault="005E4711">
            <w:r>
              <w:t>HML</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AA7D97A" w14:textId="77777777" w:rsidR="00D8392D" w:rsidRDefault="005E4711">
            <w:r>
              <w:t>-0.0402</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44F167A" w14:textId="77777777" w:rsidR="00D8392D" w:rsidRDefault="005E4711">
            <w:r>
              <w:t>-1.447</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91E3B83" w14:textId="77777777" w:rsidR="00D8392D" w:rsidRDefault="005E4711">
            <w:r>
              <w:t>0.1479</w:t>
            </w:r>
          </w:p>
        </w:tc>
        <w:tc>
          <w:tcPr>
            <w:tcW w:w="201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DDC75D" w14:textId="77777777" w:rsidR="00D8392D" w:rsidRDefault="00D8392D"/>
        </w:tc>
      </w:tr>
      <w:tr w:rsidR="00D8392D" w14:paraId="06D43A7F"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E7D3E68" w14:textId="77777777" w:rsidR="00D8392D" w:rsidRDefault="005E4711">
            <w:r>
              <w:t>RMW</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D020DB" w14:textId="77777777" w:rsidR="00D8392D" w:rsidRDefault="005E4711">
            <w:r>
              <w:t>0.0707</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893BD0" w14:textId="77777777" w:rsidR="00D8392D" w:rsidRDefault="005E4711">
            <w:r>
              <w:t>1.448</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C874A0" w14:textId="77777777" w:rsidR="00D8392D" w:rsidRDefault="005E4711">
            <w:r>
              <w:t>0.1476</w:t>
            </w:r>
          </w:p>
        </w:tc>
        <w:tc>
          <w:tcPr>
            <w:tcW w:w="201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2F04B3" w14:textId="77777777" w:rsidR="00D8392D" w:rsidRDefault="00D8392D"/>
        </w:tc>
      </w:tr>
      <w:tr w:rsidR="00D8392D" w14:paraId="76DA2687"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6D4CA18" w14:textId="77777777" w:rsidR="00D8392D" w:rsidRDefault="005E4711">
            <w:r>
              <w:t>CMA</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C59B7C8" w14:textId="77777777" w:rsidR="00D8392D" w:rsidRDefault="005E4711">
            <w:r>
              <w:t>0.0305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8EC7549" w14:textId="77777777" w:rsidR="00D8392D" w:rsidRDefault="005E4711">
            <w:r>
              <w:t>0.594</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25C2E49" w14:textId="77777777" w:rsidR="00D8392D" w:rsidRDefault="005E4711">
            <w:r>
              <w:t>0.5526</w:t>
            </w:r>
          </w:p>
        </w:tc>
        <w:tc>
          <w:tcPr>
            <w:tcW w:w="201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5688C45" w14:textId="77777777" w:rsidR="00D8392D" w:rsidRDefault="00D8392D"/>
        </w:tc>
      </w:tr>
      <w:tr w:rsidR="00D8392D" w14:paraId="73DE5F98" w14:textId="77777777">
        <w:trPr>
          <w:jc w:val="center"/>
        </w:trPr>
        <w:tc>
          <w:tcPr>
            <w:tcW w:w="259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0505BA" w14:textId="77777777" w:rsidR="00D8392D" w:rsidRDefault="005E4711">
            <w:r>
              <w:t>WML</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DB96DA4" w14:textId="77777777" w:rsidR="00D8392D" w:rsidRDefault="005E4711">
            <w:r>
              <w:t>0.1973</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AFE17A" w14:textId="77777777" w:rsidR="00D8392D" w:rsidRDefault="005E4711">
            <w:r>
              <w:t>8.422</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F69E84E" w14:textId="77777777" w:rsidR="00D8392D" w:rsidRDefault="005E4711">
            <w:r>
              <w:t>0.0000</w:t>
            </w:r>
          </w:p>
        </w:tc>
        <w:tc>
          <w:tcPr>
            <w:tcW w:w="201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01A9DC" w14:textId="77777777" w:rsidR="00D8392D" w:rsidRDefault="005E4711">
            <w:r>
              <w:t>***</w:t>
            </w:r>
          </w:p>
        </w:tc>
      </w:tr>
    </w:tbl>
    <w:p w14:paraId="4C1FF177" w14:textId="3646B798" w:rsidR="00D8392D" w:rsidRDefault="005E4711" w:rsidP="007764F2">
      <w:pPr>
        <w:spacing w:before="80"/>
        <w:jc w:val="center"/>
      </w:pPr>
      <w:r>
        <w:rPr>
          <w:i/>
          <w:color w:val="595959"/>
          <w:sz w:val="17"/>
        </w:rPr>
        <w:t>*** p&lt;0.01  ** p&lt;0.05  * p&lt;0.10 | HC3 robust standard errors.</w:t>
      </w:r>
    </w:p>
    <w:p w14:paraId="007F43CB" w14:textId="77777777" w:rsidR="00D8392D" w:rsidRDefault="005E4711">
      <w:pPr>
        <w:spacing w:before="120" w:after="40"/>
        <w:jc w:val="center"/>
      </w:pPr>
      <w:r>
        <w:rPr>
          <w:noProof/>
        </w:rPr>
        <w:lastRenderedPageBreak/>
        <w:drawing>
          <wp:inline distT="0" distB="0" distL="0" distR="0" wp14:anchorId="0C306D7E" wp14:editId="38E5318C">
            <wp:extent cx="5943600" cy="3263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f6_regression.png"/>
                    <pic:cNvPicPr/>
                  </pic:nvPicPr>
                  <pic:blipFill>
                    <a:blip r:embed="rId8"/>
                    <a:stretch>
                      <a:fillRect/>
                    </a:stretch>
                  </pic:blipFill>
                  <pic:spPr>
                    <a:xfrm>
                      <a:off x="0" y="0"/>
                      <a:ext cx="5943600" cy="3263593"/>
                    </a:xfrm>
                    <a:prstGeom prst="rect">
                      <a:avLst/>
                    </a:prstGeom>
                  </pic:spPr>
                </pic:pic>
              </a:graphicData>
            </a:graphic>
          </wp:inline>
        </w:drawing>
      </w:r>
    </w:p>
    <w:p w14:paraId="2D5862E4" w14:textId="6F8A5B48" w:rsidR="00D8392D" w:rsidRDefault="005E4711">
      <w:pPr>
        <w:spacing w:before="80"/>
        <w:jc w:val="center"/>
      </w:pPr>
      <w:r>
        <w:rPr>
          <w:i/>
          <w:color w:val="595959"/>
          <w:sz w:val="17"/>
        </w:rPr>
        <w:t xml:space="preserve">  Exhibit 9.1: FF6 Factor Loadings </w:t>
      </w:r>
      <w:r w:rsidR="0043795C">
        <w:rPr>
          <w:i/>
          <w:color w:val="595959"/>
          <w:sz w:val="17"/>
        </w:rPr>
        <w:t>for</w:t>
      </w:r>
      <w:r>
        <w:rPr>
          <w:i/>
          <w:color w:val="595959"/>
          <w:sz w:val="17"/>
        </w:rPr>
        <w:t xml:space="preserve"> Portfolio 2 (US Momentum + Quality). ★ = t-stat &gt; 1.96.</w:t>
      </w:r>
    </w:p>
    <w:p w14:paraId="32D69BBF" w14:textId="77777777" w:rsidR="00D8392D" w:rsidRDefault="005E4711">
      <w:pPr>
        <w:spacing w:after="0"/>
      </w:pPr>
      <w:r>
        <w:br w:type="page"/>
      </w:r>
    </w:p>
    <w:p w14:paraId="6E21C856" w14:textId="77777777" w:rsidR="00D8392D" w:rsidRPr="0064737D" w:rsidRDefault="005E4711" w:rsidP="0064737D">
      <w:pPr>
        <w:pBdr>
          <w:bottom w:val="single" w:sz="8" w:space="1" w:color="1F3864"/>
        </w:pBdr>
        <w:spacing w:before="360" w:after="80"/>
        <w:rPr>
          <w:b/>
          <w:color w:val="1F3864"/>
          <w:sz w:val="28"/>
        </w:rPr>
      </w:pPr>
      <w:bookmarkStart w:id="30" w:name="_Toc230552536"/>
      <w:r w:rsidRPr="0064737D">
        <w:rPr>
          <w:b/>
          <w:color w:val="1F3864"/>
          <w:sz w:val="28"/>
        </w:rPr>
        <w:lastRenderedPageBreak/>
        <w:t>10.  10-YEAR DE-RISKING GLIDE PATH</w:t>
      </w:r>
      <w:bookmarkEnd w:id="30"/>
    </w:p>
    <w:p w14:paraId="210F7A8D" w14:textId="77777777" w:rsidR="00D8392D" w:rsidRDefault="005E4711" w:rsidP="00805CFF">
      <w:pPr>
        <w:pStyle w:val="Heading2"/>
      </w:pPr>
      <w:bookmarkStart w:id="31" w:name="_Toc230552537"/>
      <w:r>
        <w:t>10.1  Rationale</w:t>
      </w:r>
      <w:bookmarkEnd w:id="31"/>
    </w:p>
    <w:p w14:paraId="69DD3349" w14:textId="70C9472B" w:rsidR="00D8392D" w:rsidRDefault="005E4711">
      <w:pPr>
        <w:spacing w:after="120"/>
        <w:jc w:val="both"/>
      </w:pPr>
      <w:r>
        <w:t>As a maturing sovereign pension reserve, the Fund's risk tolerance evolves over time. In its early years, the Fund's primary objective is capital accumulation and real return generation, which justifies a high allocation to risk assets. As the Fund grows and the annual distribution obligation (3</w:t>
      </w:r>
      <w:r w:rsidR="00E968C7">
        <w:t xml:space="preserve">% to </w:t>
      </w:r>
      <w:r>
        <w:t xml:space="preserve">5% of AUM) becomes a more material cash-flow commitment relative to the portfolio, sequencing risk </w:t>
      </w:r>
      <w:r w:rsidR="0043795C">
        <w:t>(</w:t>
      </w:r>
      <w:r>
        <w:t>the risk that poor near-term returns coincide with large cash outflows</w:t>
      </w:r>
      <w:r w:rsidR="0043795C">
        <w:t>)</w:t>
      </w:r>
      <w:r>
        <w:t xml:space="preserve"> becomes an increasingly important concern. The 10-year glide path addresses sequencing risk by systematically reducing the risky asset allocation from 70% to 60% over a decade, shifting the marginal capital into liability-matching safe assets.</w:t>
      </w:r>
    </w:p>
    <w:p w14:paraId="66055CF8" w14:textId="77777777" w:rsidR="00D8392D" w:rsidRDefault="005E4711" w:rsidP="00805CFF">
      <w:pPr>
        <w:pStyle w:val="Heading2"/>
      </w:pPr>
      <w:bookmarkStart w:id="32" w:name="_Toc230552538"/>
      <w:r>
        <w:t>10.2  Glide Path Schedule</w:t>
      </w:r>
      <w:bookmarkEnd w:id="32"/>
    </w:p>
    <w:p w14:paraId="76CC940C" w14:textId="5027A6AE" w:rsidR="00D8392D" w:rsidRDefault="005E4711">
      <w:pPr>
        <w:spacing w:after="120"/>
        <w:jc w:val="both"/>
      </w:pPr>
      <w:r>
        <w:t>The glide path commences at the December 2016 annual rebalancing</w:t>
      </w:r>
      <w:r w:rsidR="0043795C">
        <w:t>,</w:t>
      </w:r>
      <w:r>
        <w:t xml:space="preserve"> so the portfolio first holds its reduced-risk allocation (69% risky) throughout 2017. Ten annual steps of −1% each reduce the risky allocation to exactly 60% at end-2026, where it is maintained thereafter. Within-group proportions (the relative weights of assets within the risky and safe buckets) are preserved throughout</w:t>
      </w:r>
      <w:r w:rsidR="0043795C">
        <w:t>. O</w:t>
      </w:r>
      <w:r>
        <w:t>nly the top-level bucket sizes change.</w:t>
      </w:r>
    </w:p>
    <w:tbl>
      <w:tblPr>
        <w:tblStyle w:val="TableGrid"/>
        <w:tblW w:w="0" w:type="auto"/>
        <w:jc w:val="center"/>
        <w:tblLook w:val="04A0" w:firstRow="1" w:lastRow="0" w:firstColumn="1" w:lastColumn="0" w:noHBand="0" w:noVBand="1"/>
      </w:tblPr>
      <w:tblGrid>
        <w:gridCol w:w="1049"/>
        <w:gridCol w:w="1527"/>
        <w:gridCol w:w="1391"/>
        <w:gridCol w:w="1463"/>
        <w:gridCol w:w="1459"/>
        <w:gridCol w:w="1459"/>
        <w:gridCol w:w="1454"/>
      </w:tblGrid>
      <w:tr w:rsidR="00D8392D" w:rsidRPr="007764F2" w14:paraId="5D0E7C49" w14:textId="77777777" w:rsidTr="007764F2">
        <w:trPr>
          <w:trHeight w:val="144"/>
          <w:jc w:val="center"/>
        </w:trPr>
        <w:tc>
          <w:tcPr>
            <w:tcW w:w="10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158772A" w14:textId="77777777" w:rsidR="00D8392D" w:rsidRPr="007764F2" w:rsidRDefault="005E4711">
            <w:pPr>
              <w:jc w:val="center"/>
              <w:rPr>
                <w:sz w:val="16"/>
                <w:szCs w:val="20"/>
              </w:rPr>
            </w:pPr>
            <w:r w:rsidRPr="007764F2">
              <w:rPr>
                <w:b/>
                <w:color w:val="FFFFFF"/>
                <w:sz w:val="16"/>
                <w:szCs w:val="20"/>
              </w:rPr>
              <w:t>Year</w:t>
            </w:r>
          </w:p>
        </w:tc>
        <w:tc>
          <w:tcPr>
            <w:tcW w:w="158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9E041D3" w14:textId="77777777" w:rsidR="00D8392D" w:rsidRPr="007764F2" w:rsidRDefault="005E4711">
            <w:pPr>
              <w:jc w:val="center"/>
              <w:rPr>
                <w:sz w:val="16"/>
                <w:szCs w:val="20"/>
              </w:rPr>
            </w:pPr>
            <w:r w:rsidRPr="007764F2">
              <w:rPr>
                <w:b/>
                <w:color w:val="FFFFFF"/>
                <w:sz w:val="16"/>
                <w:szCs w:val="20"/>
              </w:rPr>
              <w:t>Risky (%)</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B4A2501" w14:textId="77777777" w:rsidR="00D8392D" w:rsidRPr="007764F2" w:rsidRDefault="005E4711">
            <w:pPr>
              <w:jc w:val="center"/>
              <w:rPr>
                <w:sz w:val="16"/>
                <w:szCs w:val="20"/>
              </w:rPr>
            </w:pPr>
            <w:r w:rsidRPr="007764F2">
              <w:rPr>
                <w:b/>
                <w:color w:val="FFFFFF"/>
                <w:sz w:val="16"/>
                <w:szCs w:val="20"/>
              </w:rPr>
              <w:t>Safe (%)</w:t>
            </w:r>
          </w:p>
        </w:tc>
        <w:tc>
          <w:tcPr>
            <w:tcW w:w="151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67A59AD" w14:textId="77777777" w:rsidR="00D8392D" w:rsidRPr="007764F2" w:rsidRDefault="005E4711">
            <w:pPr>
              <w:jc w:val="center"/>
              <w:rPr>
                <w:sz w:val="16"/>
                <w:szCs w:val="20"/>
              </w:rPr>
            </w:pPr>
            <w:r w:rsidRPr="007764F2">
              <w:rPr>
                <w:b/>
                <w:color w:val="FFFFFF"/>
                <w:sz w:val="16"/>
                <w:szCs w:val="20"/>
              </w:rPr>
              <w:t>MTUM</w:t>
            </w:r>
          </w:p>
        </w:tc>
        <w:tc>
          <w:tcPr>
            <w:tcW w:w="151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ECF122D" w14:textId="77777777" w:rsidR="00D8392D" w:rsidRPr="007764F2" w:rsidRDefault="005E4711">
            <w:pPr>
              <w:jc w:val="center"/>
              <w:rPr>
                <w:sz w:val="16"/>
                <w:szCs w:val="20"/>
              </w:rPr>
            </w:pPr>
            <w:r w:rsidRPr="007764F2">
              <w:rPr>
                <w:b/>
                <w:color w:val="FFFFFF"/>
                <w:sz w:val="16"/>
                <w:szCs w:val="20"/>
              </w:rPr>
              <w:t>VGK</w:t>
            </w:r>
          </w:p>
        </w:tc>
        <w:tc>
          <w:tcPr>
            <w:tcW w:w="151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8F8F109" w14:textId="77777777" w:rsidR="00D8392D" w:rsidRPr="007764F2" w:rsidRDefault="005E4711">
            <w:pPr>
              <w:jc w:val="center"/>
              <w:rPr>
                <w:sz w:val="16"/>
                <w:szCs w:val="20"/>
              </w:rPr>
            </w:pPr>
            <w:r w:rsidRPr="007764F2">
              <w:rPr>
                <w:b/>
                <w:color w:val="FFFFFF"/>
                <w:sz w:val="16"/>
                <w:szCs w:val="20"/>
              </w:rPr>
              <w:t>TLT</w:t>
            </w:r>
          </w:p>
        </w:tc>
        <w:tc>
          <w:tcPr>
            <w:tcW w:w="151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143B1F3" w14:textId="77777777" w:rsidR="00D8392D" w:rsidRPr="007764F2" w:rsidRDefault="005E4711">
            <w:pPr>
              <w:jc w:val="center"/>
              <w:rPr>
                <w:sz w:val="16"/>
                <w:szCs w:val="20"/>
              </w:rPr>
            </w:pPr>
            <w:r w:rsidRPr="007764F2">
              <w:rPr>
                <w:b/>
                <w:color w:val="FFFFFF"/>
                <w:sz w:val="16"/>
                <w:szCs w:val="20"/>
              </w:rPr>
              <w:t>Cash</w:t>
            </w:r>
          </w:p>
        </w:tc>
      </w:tr>
      <w:tr w:rsidR="00D8392D" w:rsidRPr="007764F2" w14:paraId="627E1CB2"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FC2E187" w14:textId="77777777" w:rsidR="00D8392D" w:rsidRPr="007764F2" w:rsidRDefault="005E4711">
            <w:pPr>
              <w:rPr>
                <w:sz w:val="16"/>
                <w:szCs w:val="20"/>
              </w:rPr>
            </w:pPr>
            <w:r w:rsidRPr="007764F2">
              <w:rPr>
                <w:sz w:val="16"/>
                <w:szCs w:val="20"/>
              </w:rPr>
              <w:t>2015</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52A5D3" w14:textId="77777777" w:rsidR="00D8392D" w:rsidRPr="007764F2" w:rsidRDefault="005E4711">
            <w:pPr>
              <w:rPr>
                <w:sz w:val="16"/>
                <w:szCs w:val="20"/>
              </w:rPr>
            </w:pPr>
            <w:r w:rsidRPr="007764F2">
              <w:rPr>
                <w:sz w:val="16"/>
                <w:szCs w:val="20"/>
              </w:rPr>
              <w:t>70.0%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B068D0" w14:textId="77777777" w:rsidR="00D8392D" w:rsidRPr="007764F2" w:rsidRDefault="005E4711">
            <w:pPr>
              <w:rPr>
                <w:sz w:val="16"/>
                <w:szCs w:val="20"/>
              </w:rPr>
            </w:pPr>
            <w:r w:rsidRPr="007764F2">
              <w:rPr>
                <w:sz w:val="16"/>
                <w:szCs w:val="20"/>
              </w:rPr>
              <w:t>30.0%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B1F99C" w14:textId="77777777" w:rsidR="00D8392D" w:rsidRPr="007764F2" w:rsidRDefault="005E4711">
            <w:pPr>
              <w:rPr>
                <w:sz w:val="16"/>
                <w:szCs w:val="20"/>
              </w:rPr>
            </w:pPr>
            <w:r w:rsidRPr="007764F2">
              <w:rPr>
                <w:sz w:val="16"/>
                <w:szCs w:val="20"/>
              </w:rPr>
              <w:t>11.0%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7C1ADDD" w14:textId="77777777" w:rsidR="00D8392D" w:rsidRPr="007764F2" w:rsidRDefault="005E4711">
            <w:pPr>
              <w:rPr>
                <w:sz w:val="16"/>
                <w:szCs w:val="20"/>
              </w:rPr>
            </w:pPr>
            <w:r w:rsidRPr="007764F2">
              <w:rPr>
                <w:sz w:val="16"/>
                <w:szCs w:val="20"/>
              </w:rPr>
              <w:t>16.0%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37C91B" w14:textId="77777777" w:rsidR="00D8392D" w:rsidRPr="007764F2" w:rsidRDefault="005E4711">
            <w:pPr>
              <w:rPr>
                <w:sz w:val="16"/>
                <w:szCs w:val="20"/>
              </w:rPr>
            </w:pPr>
            <w:r w:rsidRPr="007764F2">
              <w:rPr>
                <w:sz w:val="16"/>
                <w:szCs w:val="20"/>
              </w:rPr>
              <w:t>13.0%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32AF823" w14:textId="77777777" w:rsidR="00D8392D" w:rsidRPr="007764F2" w:rsidRDefault="005E4711">
            <w:pPr>
              <w:rPr>
                <w:sz w:val="16"/>
                <w:szCs w:val="20"/>
              </w:rPr>
            </w:pPr>
            <w:r w:rsidRPr="007764F2">
              <w:rPr>
                <w:sz w:val="16"/>
                <w:szCs w:val="20"/>
              </w:rPr>
              <w:t>5.0%</w:t>
            </w:r>
          </w:p>
        </w:tc>
      </w:tr>
      <w:tr w:rsidR="00D8392D" w:rsidRPr="007764F2" w14:paraId="33933D4E"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1FCB88" w14:textId="77777777" w:rsidR="00D8392D" w:rsidRPr="007764F2" w:rsidRDefault="005E4711">
            <w:pPr>
              <w:rPr>
                <w:sz w:val="16"/>
                <w:szCs w:val="20"/>
              </w:rPr>
            </w:pPr>
            <w:r w:rsidRPr="007764F2">
              <w:rPr>
                <w:sz w:val="16"/>
                <w:szCs w:val="20"/>
              </w:rPr>
              <w:t>2016</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DCFE557" w14:textId="77777777" w:rsidR="00D8392D" w:rsidRPr="007764F2" w:rsidRDefault="005E4711">
            <w:pPr>
              <w:rPr>
                <w:sz w:val="16"/>
                <w:szCs w:val="20"/>
              </w:rPr>
            </w:pPr>
            <w:r w:rsidRPr="007764F2">
              <w:rPr>
                <w:sz w:val="16"/>
                <w:szCs w:val="20"/>
              </w:rPr>
              <w:t>70.0%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9E18A5" w14:textId="77777777" w:rsidR="00D8392D" w:rsidRPr="007764F2" w:rsidRDefault="005E4711">
            <w:pPr>
              <w:rPr>
                <w:sz w:val="16"/>
                <w:szCs w:val="20"/>
              </w:rPr>
            </w:pPr>
            <w:r w:rsidRPr="007764F2">
              <w:rPr>
                <w:sz w:val="16"/>
                <w:szCs w:val="20"/>
              </w:rPr>
              <w:t>30.0%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2423D9" w14:textId="77777777" w:rsidR="00D8392D" w:rsidRPr="007764F2" w:rsidRDefault="005E4711">
            <w:pPr>
              <w:rPr>
                <w:sz w:val="16"/>
                <w:szCs w:val="20"/>
              </w:rPr>
            </w:pPr>
            <w:r w:rsidRPr="007764F2">
              <w:rPr>
                <w:sz w:val="16"/>
                <w:szCs w:val="20"/>
              </w:rPr>
              <w:t>11.0%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47FEE42" w14:textId="77777777" w:rsidR="00D8392D" w:rsidRPr="007764F2" w:rsidRDefault="005E4711">
            <w:pPr>
              <w:rPr>
                <w:sz w:val="16"/>
                <w:szCs w:val="20"/>
              </w:rPr>
            </w:pPr>
            <w:r w:rsidRPr="007764F2">
              <w:rPr>
                <w:sz w:val="16"/>
                <w:szCs w:val="20"/>
              </w:rPr>
              <w:t>16.0%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AE43D2E" w14:textId="77777777" w:rsidR="00D8392D" w:rsidRPr="007764F2" w:rsidRDefault="005E4711">
            <w:pPr>
              <w:rPr>
                <w:sz w:val="16"/>
                <w:szCs w:val="20"/>
              </w:rPr>
            </w:pPr>
            <w:r w:rsidRPr="007764F2">
              <w:rPr>
                <w:sz w:val="16"/>
                <w:szCs w:val="20"/>
              </w:rPr>
              <w:t>13.0%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10BFA6F" w14:textId="77777777" w:rsidR="00D8392D" w:rsidRPr="007764F2" w:rsidRDefault="005E4711">
            <w:pPr>
              <w:rPr>
                <w:sz w:val="16"/>
                <w:szCs w:val="20"/>
              </w:rPr>
            </w:pPr>
            <w:r w:rsidRPr="007764F2">
              <w:rPr>
                <w:sz w:val="16"/>
                <w:szCs w:val="20"/>
              </w:rPr>
              <w:t>5.0%</w:t>
            </w:r>
          </w:p>
        </w:tc>
      </w:tr>
      <w:tr w:rsidR="00D8392D" w:rsidRPr="007764F2" w14:paraId="75784E7E"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A3B007" w14:textId="77777777" w:rsidR="00D8392D" w:rsidRPr="007764F2" w:rsidRDefault="005E4711">
            <w:pPr>
              <w:rPr>
                <w:sz w:val="16"/>
                <w:szCs w:val="20"/>
              </w:rPr>
            </w:pPr>
            <w:r w:rsidRPr="007764F2">
              <w:rPr>
                <w:sz w:val="16"/>
                <w:szCs w:val="20"/>
              </w:rPr>
              <w:t>2017</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A4DC73" w14:textId="77777777" w:rsidR="00D8392D" w:rsidRPr="007764F2" w:rsidRDefault="005E4711">
            <w:pPr>
              <w:rPr>
                <w:sz w:val="16"/>
                <w:szCs w:val="20"/>
              </w:rPr>
            </w:pPr>
            <w:r w:rsidRPr="007764F2">
              <w:rPr>
                <w:sz w:val="16"/>
                <w:szCs w:val="20"/>
              </w:rPr>
              <w:t>69.0%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BAA14CC" w14:textId="77777777" w:rsidR="00D8392D" w:rsidRPr="007764F2" w:rsidRDefault="005E4711">
            <w:pPr>
              <w:rPr>
                <w:sz w:val="16"/>
                <w:szCs w:val="20"/>
              </w:rPr>
            </w:pPr>
            <w:r w:rsidRPr="007764F2">
              <w:rPr>
                <w:sz w:val="16"/>
                <w:szCs w:val="20"/>
              </w:rPr>
              <w:t>31.0%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ECBAF6" w14:textId="77777777" w:rsidR="00D8392D" w:rsidRPr="007764F2" w:rsidRDefault="005E4711">
            <w:pPr>
              <w:rPr>
                <w:sz w:val="16"/>
                <w:szCs w:val="20"/>
              </w:rPr>
            </w:pPr>
            <w:r w:rsidRPr="007764F2">
              <w:rPr>
                <w:sz w:val="16"/>
                <w:szCs w:val="20"/>
              </w:rPr>
              <w:t>10.8%</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CD5C16" w14:textId="77777777" w:rsidR="00D8392D" w:rsidRPr="007764F2" w:rsidRDefault="005E4711">
            <w:pPr>
              <w:rPr>
                <w:sz w:val="16"/>
                <w:szCs w:val="20"/>
              </w:rPr>
            </w:pPr>
            <w:r w:rsidRPr="007764F2">
              <w:rPr>
                <w:sz w:val="16"/>
                <w:szCs w:val="20"/>
              </w:rPr>
              <w:t>15.8%</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52A769" w14:textId="77777777" w:rsidR="00D8392D" w:rsidRPr="007764F2" w:rsidRDefault="005E4711">
            <w:pPr>
              <w:rPr>
                <w:sz w:val="16"/>
                <w:szCs w:val="20"/>
              </w:rPr>
            </w:pPr>
            <w:r w:rsidRPr="007764F2">
              <w:rPr>
                <w:sz w:val="16"/>
                <w:szCs w:val="20"/>
              </w:rPr>
              <w:t>13.4%</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ED44E1" w14:textId="77777777" w:rsidR="00D8392D" w:rsidRPr="007764F2" w:rsidRDefault="005E4711">
            <w:pPr>
              <w:rPr>
                <w:sz w:val="16"/>
                <w:szCs w:val="20"/>
              </w:rPr>
            </w:pPr>
            <w:r w:rsidRPr="007764F2">
              <w:rPr>
                <w:sz w:val="16"/>
                <w:szCs w:val="20"/>
              </w:rPr>
              <w:t>5.2%</w:t>
            </w:r>
          </w:p>
        </w:tc>
      </w:tr>
      <w:tr w:rsidR="00D8392D" w:rsidRPr="007764F2" w14:paraId="341DD878"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368210D" w14:textId="77777777" w:rsidR="00D8392D" w:rsidRPr="007764F2" w:rsidRDefault="005E4711">
            <w:pPr>
              <w:rPr>
                <w:sz w:val="16"/>
                <w:szCs w:val="20"/>
              </w:rPr>
            </w:pPr>
            <w:r w:rsidRPr="007764F2">
              <w:rPr>
                <w:sz w:val="16"/>
                <w:szCs w:val="20"/>
              </w:rPr>
              <w:t>2018</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CC8AB23" w14:textId="77777777" w:rsidR="00D8392D" w:rsidRPr="007764F2" w:rsidRDefault="005E4711">
            <w:pPr>
              <w:rPr>
                <w:sz w:val="16"/>
                <w:szCs w:val="20"/>
              </w:rPr>
            </w:pPr>
            <w:r w:rsidRPr="007764F2">
              <w:rPr>
                <w:sz w:val="16"/>
                <w:szCs w:val="20"/>
              </w:rPr>
              <w:t>68.0%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95A5F7D" w14:textId="77777777" w:rsidR="00D8392D" w:rsidRPr="007764F2" w:rsidRDefault="005E4711">
            <w:pPr>
              <w:rPr>
                <w:sz w:val="16"/>
                <w:szCs w:val="20"/>
              </w:rPr>
            </w:pPr>
            <w:r w:rsidRPr="007764F2">
              <w:rPr>
                <w:sz w:val="16"/>
                <w:szCs w:val="20"/>
              </w:rPr>
              <w:t>32.0%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B0E2F54" w14:textId="77777777" w:rsidR="00D8392D" w:rsidRPr="007764F2" w:rsidRDefault="005E4711">
            <w:pPr>
              <w:rPr>
                <w:sz w:val="16"/>
                <w:szCs w:val="20"/>
              </w:rPr>
            </w:pPr>
            <w:r w:rsidRPr="007764F2">
              <w:rPr>
                <w:sz w:val="16"/>
                <w:szCs w:val="20"/>
              </w:rPr>
              <w:t>10.7%</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A3A7916" w14:textId="77777777" w:rsidR="00D8392D" w:rsidRPr="007764F2" w:rsidRDefault="005E4711">
            <w:pPr>
              <w:rPr>
                <w:sz w:val="16"/>
                <w:szCs w:val="20"/>
              </w:rPr>
            </w:pPr>
            <w:r w:rsidRPr="007764F2">
              <w:rPr>
                <w:sz w:val="16"/>
                <w:szCs w:val="20"/>
              </w:rPr>
              <w:t>15.5%</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0443D73" w14:textId="77777777" w:rsidR="00D8392D" w:rsidRPr="007764F2" w:rsidRDefault="005E4711">
            <w:pPr>
              <w:rPr>
                <w:sz w:val="16"/>
                <w:szCs w:val="20"/>
              </w:rPr>
            </w:pPr>
            <w:r w:rsidRPr="007764F2">
              <w:rPr>
                <w:sz w:val="16"/>
                <w:szCs w:val="20"/>
              </w:rPr>
              <w:t>13.9%</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F63361" w14:textId="77777777" w:rsidR="00D8392D" w:rsidRPr="007764F2" w:rsidRDefault="005E4711">
            <w:pPr>
              <w:rPr>
                <w:sz w:val="16"/>
                <w:szCs w:val="20"/>
              </w:rPr>
            </w:pPr>
            <w:r w:rsidRPr="007764F2">
              <w:rPr>
                <w:sz w:val="16"/>
                <w:szCs w:val="20"/>
              </w:rPr>
              <w:t>5.3%</w:t>
            </w:r>
          </w:p>
        </w:tc>
      </w:tr>
      <w:tr w:rsidR="00D8392D" w:rsidRPr="007764F2" w14:paraId="72D56E53"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065153" w14:textId="77777777" w:rsidR="00D8392D" w:rsidRPr="007764F2" w:rsidRDefault="005E4711">
            <w:pPr>
              <w:rPr>
                <w:sz w:val="16"/>
                <w:szCs w:val="20"/>
              </w:rPr>
            </w:pPr>
            <w:r w:rsidRPr="007764F2">
              <w:rPr>
                <w:sz w:val="16"/>
                <w:szCs w:val="20"/>
              </w:rPr>
              <w:t>2019</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6AE646" w14:textId="77777777" w:rsidR="00D8392D" w:rsidRPr="007764F2" w:rsidRDefault="005E4711">
            <w:pPr>
              <w:rPr>
                <w:sz w:val="16"/>
                <w:szCs w:val="20"/>
              </w:rPr>
            </w:pPr>
            <w:r w:rsidRPr="007764F2">
              <w:rPr>
                <w:sz w:val="16"/>
                <w:szCs w:val="20"/>
              </w:rPr>
              <w:t>67.0%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110CE7E" w14:textId="77777777" w:rsidR="00D8392D" w:rsidRPr="007764F2" w:rsidRDefault="005E4711">
            <w:pPr>
              <w:rPr>
                <w:sz w:val="16"/>
                <w:szCs w:val="20"/>
              </w:rPr>
            </w:pPr>
            <w:r w:rsidRPr="007764F2">
              <w:rPr>
                <w:sz w:val="16"/>
                <w:szCs w:val="20"/>
              </w:rPr>
              <w:t>33.0%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CE810E" w14:textId="77777777" w:rsidR="00D8392D" w:rsidRPr="007764F2" w:rsidRDefault="005E4711">
            <w:pPr>
              <w:rPr>
                <w:sz w:val="16"/>
                <w:szCs w:val="20"/>
              </w:rPr>
            </w:pPr>
            <w:r w:rsidRPr="007764F2">
              <w:rPr>
                <w:sz w:val="16"/>
                <w:szCs w:val="20"/>
              </w:rPr>
              <w:t>10.5%</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39C24A" w14:textId="77777777" w:rsidR="00D8392D" w:rsidRPr="007764F2" w:rsidRDefault="005E4711">
            <w:pPr>
              <w:rPr>
                <w:sz w:val="16"/>
                <w:szCs w:val="20"/>
              </w:rPr>
            </w:pPr>
            <w:r w:rsidRPr="007764F2">
              <w:rPr>
                <w:sz w:val="16"/>
                <w:szCs w:val="20"/>
              </w:rPr>
              <w:t>15.3%</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7DF604F" w14:textId="77777777" w:rsidR="00D8392D" w:rsidRPr="007764F2" w:rsidRDefault="005E4711">
            <w:pPr>
              <w:rPr>
                <w:sz w:val="16"/>
                <w:szCs w:val="20"/>
              </w:rPr>
            </w:pPr>
            <w:r w:rsidRPr="007764F2">
              <w:rPr>
                <w:sz w:val="16"/>
                <w:szCs w:val="20"/>
              </w:rPr>
              <w:t>14.3%</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7E7EDB" w14:textId="77777777" w:rsidR="00D8392D" w:rsidRPr="007764F2" w:rsidRDefault="005E4711">
            <w:pPr>
              <w:rPr>
                <w:sz w:val="16"/>
                <w:szCs w:val="20"/>
              </w:rPr>
            </w:pPr>
            <w:r w:rsidRPr="007764F2">
              <w:rPr>
                <w:sz w:val="16"/>
                <w:szCs w:val="20"/>
              </w:rPr>
              <w:t>5.5%</w:t>
            </w:r>
          </w:p>
        </w:tc>
      </w:tr>
      <w:tr w:rsidR="00D8392D" w:rsidRPr="007764F2" w14:paraId="49DBAAAD"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0F64D08" w14:textId="77777777" w:rsidR="00D8392D" w:rsidRPr="007764F2" w:rsidRDefault="005E4711">
            <w:pPr>
              <w:rPr>
                <w:sz w:val="16"/>
                <w:szCs w:val="20"/>
              </w:rPr>
            </w:pPr>
            <w:r w:rsidRPr="007764F2">
              <w:rPr>
                <w:sz w:val="16"/>
                <w:szCs w:val="20"/>
              </w:rPr>
              <w:t>2020</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3F5EE86" w14:textId="77777777" w:rsidR="00D8392D" w:rsidRPr="007764F2" w:rsidRDefault="005E4711">
            <w:pPr>
              <w:rPr>
                <w:sz w:val="16"/>
                <w:szCs w:val="20"/>
              </w:rPr>
            </w:pPr>
            <w:r w:rsidRPr="007764F2">
              <w:rPr>
                <w:sz w:val="16"/>
                <w:szCs w:val="20"/>
              </w:rPr>
              <w:t>66.0%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CCC2A27" w14:textId="77777777" w:rsidR="00D8392D" w:rsidRPr="007764F2" w:rsidRDefault="005E4711">
            <w:pPr>
              <w:rPr>
                <w:sz w:val="16"/>
                <w:szCs w:val="20"/>
              </w:rPr>
            </w:pPr>
            <w:r w:rsidRPr="007764F2">
              <w:rPr>
                <w:sz w:val="16"/>
                <w:szCs w:val="20"/>
              </w:rPr>
              <w:t>34.0%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F79E43C" w14:textId="77777777" w:rsidR="00D8392D" w:rsidRPr="007764F2" w:rsidRDefault="005E4711">
            <w:pPr>
              <w:rPr>
                <w:sz w:val="16"/>
                <w:szCs w:val="20"/>
              </w:rPr>
            </w:pPr>
            <w:r w:rsidRPr="007764F2">
              <w:rPr>
                <w:sz w:val="16"/>
                <w:szCs w:val="20"/>
              </w:rPr>
              <w:t>10.4%</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2357FA2" w14:textId="77777777" w:rsidR="00D8392D" w:rsidRPr="007764F2" w:rsidRDefault="005E4711">
            <w:pPr>
              <w:rPr>
                <w:sz w:val="16"/>
                <w:szCs w:val="20"/>
              </w:rPr>
            </w:pPr>
            <w:r w:rsidRPr="007764F2">
              <w:rPr>
                <w:sz w:val="16"/>
                <w:szCs w:val="20"/>
              </w:rPr>
              <w:t>15.1%</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96E51D5" w14:textId="77777777" w:rsidR="00D8392D" w:rsidRPr="007764F2" w:rsidRDefault="005E4711">
            <w:pPr>
              <w:rPr>
                <w:sz w:val="16"/>
                <w:szCs w:val="20"/>
              </w:rPr>
            </w:pPr>
            <w:r w:rsidRPr="007764F2">
              <w:rPr>
                <w:sz w:val="16"/>
                <w:szCs w:val="20"/>
              </w:rPr>
              <w:t>14.7%</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463E95" w14:textId="77777777" w:rsidR="00D8392D" w:rsidRPr="007764F2" w:rsidRDefault="005E4711">
            <w:pPr>
              <w:rPr>
                <w:sz w:val="16"/>
                <w:szCs w:val="20"/>
              </w:rPr>
            </w:pPr>
            <w:r w:rsidRPr="007764F2">
              <w:rPr>
                <w:sz w:val="16"/>
                <w:szCs w:val="20"/>
              </w:rPr>
              <w:t>5.7%</w:t>
            </w:r>
          </w:p>
        </w:tc>
      </w:tr>
      <w:tr w:rsidR="00D8392D" w:rsidRPr="007764F2" w14:paraId="0D48E477"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2F92CE" w14:textId="77777777" w:rsidR="00D8392D" w:rsidRPr="007764F2" w:rsidRDefault="005E4711">
            <w:pPr>
              <w:rPr>
                <w:sz w:val="16"/>
                <w:szCs w:val="20"/>
              </w:rPr>
            </w:pPr>
            <w:r w:rsidRPr="007764F2">
              <w:rPr>
                <w:sz w:val="16"/>
                <w:szCs w:val="20"/>
              </w:rPr>
              <w:t>2021</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1FA827" w14:textId="77777777" w:rsidR="00D8392D" w:rsidRPr="007764F2" w:rsidRDefault="005E4711">
            <w:pPr>
              <w:rPr>
                <w:sz w:val="16"/>
                <w:szCs w:val="20"/>
              </w:rPr>
            </w:pPr>
            <w:r w:rsidRPr="007764F2">
              <w:rPr>
                <w:sz w:val="16"/>
                <w:szCs w:val="20"/>
              </w:rPr>
              <w:t>65.0%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82A64D" w14:textId="77777777" w:rsidR="00D8392D" w:rsidRPr="007764F2" w:rsidRDefault="005E4711">
            <w:pPr>
              <w:rPr>
                <w:sz w:val="16"/>
                <w:szCs w:val="20"/>
              </w:rPr>
            </w:pPr>
            <w:r w:rsidRPr="007764F2">
              <w:rPr>
                <w:sz w:val="16"/>
                <w:szCs w:val="20"/>
              </w:rPr>
              <w:t>35.0%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732B269" w14:textId="77777777" w:rsidR="00D8392D" w:rsidRPr="007764F2" w:rsidRDefault="005E4711">
            <w:pPr>
              <w:rPr>
                <w:sz w:val="16"/>
                <w:szCs w:val="20"/>
              </w:rPr>
            </w:pPr>
            <w:r w:rsidRPr="007764F2">
              <w:rPr>
                <w:sz w:val="16"/>
                <w:szCs w:val="20"/>
              </w:rPr>
              <w:t>10.2%</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EF34933" w14:textId="77777777" w:rsidR="00D8392D" w:rsidRPr="007764F2" w:rsidRDefault="005E4711">
            <w:pPr>
              <w:rPr>
                <w:sz w:val="16"/>
                <w:szCs w:val="20"/>
              </w:rPr>
            </w:pPr>
            <w:r w:rsidRPr="007764F2">
              <w:rPr>
                <w:sz w:val="16"/>
                <w:szCs w:val="20"/>
              </w:rPr>
              <w:t>14.9%</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4C084F" w14:textId="77777777" w:rsidR="00D8392D" w:rsidRPr="007764F2" w:rsidRDefault="005E4711">
            <w:pPr>
              <w:rPr>
                <w:sz w:val="16"/>
                <w:szCs w:val="20"/>
              </w:rPr>
            </w:pPr>
            <w:r w:rsidRPr="007764F2">
              <w:rPr>
                <w:sz w:val="16"/>
                <w:szCs w:val="20"/>
              </w:rPr>
              <w:t>15.2%</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E7B64A" w14:textId="77777777" w:rsidR="00D8392D" w:rsidRPr="007764F2" w:rsidRDefault="005E4711">
            <w:pPr>
              <w:rPr>
                <w:sz w:val="16"/>
                <w:szCs w:val="20"/>
              </w:rPr>
            </w:pPr>
            <w:r w:rsidRPr="007764F2">
              <w:rPr>
                <w:sz w:val="16"/>
                <w:szCs w:val="20"/>
              </w:rPr>
              <w:t>5.8%</w:t>
            </w:r>
          </w:p>
        </w:tc>
      </w:tr>
      <w:tr w:rsidR="00D8392D" w:rsidRPr="007764F2" w14:paraId="460FD8CC"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07169D2" w14:textId="77777777" w:rsidR="00D8392D" w:rsidRPr="007764F2" w:rsidRDefault="005E4711">
            <w:pPr>
              <w:rPr>
                <w:sz w:val="16"/>
                <w:szCs w:val="20"/>
              </w:rPr>
            </w:pPr>
            <w:r w:rsidRPr="007764F2">
              <w:rPr>
                <w:sz w:val="16"/>
                <w:szCs w:val="20"/>
              </w:rPr>
              <w:t>2022</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9F566CB" w14:textId="77777777" w:rsidR="00D8392D" w:rsidRPr="007764F2" w:rsidRDefault="005E4711">
            <w:pPr>
              <w:rPr>
                <w:sz w:val="16"/>
                <w:szCs w:val="20"/>
              </w:rPr>
            </w:pPr>
            <w:r w:rsidRPr="007764F2">
              <w:rPr>
                <w:sz w:val="16"/>
                <w:szCs w:val="20"/>
              </w:rPr>
              <w:t>64.0%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6755ADB" w14:textId="77777777" w:rsidR="00D8392D" w:rsidRPr="007764F2" w:rsidRDefault="005E4711">
            <w:pPr>
              <w:rPr>
                <w:sz w:val="16"/>
                <w:szCs w:val="20"/>
              </w:rPr>
            </w:pPr>
            <w:r w:rsidRPr="007764F2">
              <w:rPr>
                <w:sz w:val="16"/>
                <w:szCs w:val="20"/>
              </w:rPr>
              <w:t>36.0%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F2B469E" w14:textId="77777777" w:rsidR="00D8392D" w:rsidRPr="007764F2" w:rsidRDefault="005E4711">
            <w:pPr>
              <w:rPr>
                <w:sz w:val="16"/>
                <w:szCs w:val="20"/>
              </w:rPr>
            </w:pPr>
            <w:r w:rsidRPr="007764F2">
              <w:rPr>
                <w:sz w:val="16"/>
                <w:szCs w:val="20"/>
              </w:rPr>
              <w:t>10.1%</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A410B0B" w14:textId="77777777" w:rsidR="00D8392D" w:rsidRPr="007764F2" w:rsidRDefault="005E4711">
            <w:pPr>
              <w:rPr>
                <w:sz w:val="16"/>
                <w:szCs w:val="20"/>
              </w:rPr>
            </w:pPr>
            <w:r w:rsidRPr="007764F2">
              <w:rPr>
                <w:sz w:val="16"/>
                <w:szCs w:val="20"/>
              </w:rPr>
              <w:t>14.6%</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C517133" w14:textId="77777777" w:rsidR="00D8392D" w:rsidRPr="007764F2" w:rsidRDefault="005E4711">
            <w:pPr>
              <w:rPr>
                <w:sz w:val="16"/>
                <w:szCs w:val="20"/>
              </w:rPr>
            </w:pPr>
            <w:r w:rsidRPr="007764F2">
              <w:rPr>
                <w:sz w:val="16"/>
                <w:szCs w:val="20"/>
              </w:rPr>
              <w:t>15.6%</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7080F4" w14:textId="77777777" w:rsidR="00D8392D" w:rsidRPr="007764F2" w:rsidRDefault="005E4711">
            <w:pPr>
              <w:rPr>
                <w:sz w:val="16"/>
                <w:szCs w:val="20"/>
              </w:rPr>
            </w:pPr>
            <w:r w:rsidRPr="007764F2">
              <w:rPr>
                <w:sz w:val="16"/>
                <w:szCs w:val="20"/>
              </w:rPr>
              <w:t>6.0%</w:t>
            </w:r>
          </w:p>
        </w:tc>
      </w:tr>
      <w:tr w:rsidR="00D8392D" w:rsidRPr="007764F2" w14:paraId="60042B7E"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8FCE0E0" w14:textId="77777777" w:rsidR="00D8392D" w:rsidRPr="007764F2" w:rsidRDefault="005E4711">
            <w:pPr>
              <w:rPr>
                <w:sz w:val="16"/>
                <w:szCs w:val="20"/>
              </w:rPr>
            </w:pPr>
            <w:r w:rsidRPr="007764F2">
              <w:rPr>
                <w:sz w:val="16"/>
                <w:szCs w:val="20"/>
              </w:rPr>
              <w:t>2023</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4BD840" w14:textId="77777777" w:rsidR="00D8392D" w:rsidRPr="007764F2" w:rsidRDefault="005E4711">
            <w:pPr>
              <w:rPr>
                <w:sz w:val="16"/>
                <w:szCs w:val="20"/>
              </w:rPr>
            </w:pPr>
            <w:r w:rsidRPr="007764F2">
              <w:rPr>
                <w:sz w:val="16"/>
                <w:szCs w:val="20"/>
              </w:rPr>
              <w:t>63.0%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B3F827" w14:textId="77777777" w:rsidR="00D8392D" w:rsidRPr="007764F2" w:rsidRDefault="005E4711">
            <w:pPr>
              <w:rPr>
                <w:sz w:val="16"/>
                <w:szCs w:val="20"/>
              </w:rPr>
            </w:pPr>
            <w:r w:rsidRPr="007764F2">
              <w:rPr>
                <w:sz w:val="16"/>
                <w:szCs w:val="20"/>
              </w:rPr>
              <w:t>37.0%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43AF09" w14:textId="77777777" w:rsidR="00D8392D" w:rsidRPr="007764F2" w:rsidRDefault="005E4711">
            <w:pPr>
              <w:rPr>
                <w:sz w:val="16"/>
                <w:szCs w:val="20"/>
              </w:rPr>
            </w:pPr>
            <w:r w:rsidRPr="007764F2">
              <w:rPr>
                <w:sz w:val="16"/>
                <w:szCs w:val="20"/>
              </w:rPr>
              <w:t>9.9%</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69EAEF5" w14:textId="77777777" w:rsidR="00D8392D" w:rsidRPr="007764F2" w:rsidRDefault="005E4711">
            <w:pPr>
              <w:rPr>
                <w:sz w:val="16"/>
                <w:szCs w:val="20"/>
              </w:rPr>
            </w:pPr>
            <w:r w:rsidRPr="007764F2">
              <w:rPr>
                <w:sz w:val="16"/>
                <w:szCs w:val="20"/>
              </w:rPr>
              <w:t>14.4%</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AAB9CE" w14:textId="77777777" w:rsidR="00D8392D" w:rsidRPr="007764F2" w:rsidRDefault="005E4711">
            <w:pPr>
              <w:rPr>
                <w:sz w:val="16"/>
                <w:szCs w:val="20"/>
              </w:rPr>
            </w:pPr>
            <w:r w:rsidRPr="007764F2">
              <w:rPr>
                <w:sz w:val="16"/>
                <w:szCs w:val="20"/>
              </w:rPr>
              <w:t>16.0%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A6F4A5" w14:textId="77777777" w:rsidR="00D8392D" w:rsidRPr="007764F2" w:rsidRDefault="005E4711">
            <w:pPr>
              <w:rPr>
                <w:sz w:val="16"/>
                <w:szCs w:val="20"/>
              </w:rPr>
            </w:pPr>
            <w:r w:rsidRPr="007764F2">
              <w:rPr>
                <w:sz w:val="16"/>
                <w:szCs w:val="20"/>
              </w:rPr>
              <w:t>6.2%</w:t>
            </w:r>
          </w:p>
        </w:tc>
      </w:tr>
      <w:tr w:rsidR="00D8392D" w:rsidRPr="007764F2" w14:paraId="60C7625C"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055A8A" w14:textId="77777777" w:rsidR="00D8392D" w:rsidRPr="007764F2" w:rsidRDefault="005E4711">
            <w:pPr>
              <w:rPr>
                <w:sz w:val="16"/>
                <w:szCs w:val="20"/>
              </w:rPr>
            </w:pPr>
            <w:r w:rsidRPr="007764F2">
              <w:rPr>
                <w:sz w:val="16"/>
                <w:szCs w:val="20"/>
              </w:rPr>
              <w:t>2024</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6F2AD6" w14:textId="77777777" w:rsidR="00D8392D" w:rsidRPr="007764F2" w:rsidRDefault="005E4711">
            <w:pPr>
              <w:rPr>
                <w:sz w:val="16"/>
                <w:szCs w:val="20"/>
              </w:rPr>
            </w:pPr>
            <w:r w:rsidRPr="007764F2">
              <w:rPr>
                <w:sz w:val="16"/>
                <w:szCs w:val="20"/>
              </w:rPr>
              <w:t>62.0%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ECB3141" w14:textId="77777777" w:rsidR="00D8392D" w:rsidRPr="007764F2" w:rsidRDefault="005E4711">
            <w:pPr>
              <w:rPr>
                <w:sz w:val="16"/>
                <w:szCs w:val="20"/>
              </w:rPr>
            </w:pPr>
            <w:r w:rsidRPr="007764F2">
              <w:rPr>
                <w:sz w:val="16"/>
                <w:szCs w:val="20"/>
              </w:rPr>
              <w:t>38.0%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42D5877" w14:textId="77777777" w:rsidR="00D8392D" w:rsidRPr="007764F2" w:rsidRDefault="005E4711">
            <w:pPr>
              <w:rPr>
                <w:sz w:val="16"/>
                <w:szCs w:val="20"/>
              </w:rPr>
            </w:pPr>
            <w:r w:rsidRPr="007764F2">
              <w:rPr>
                <w:sz w:val="16"/>
                <w:szCs w:val="20"/>
              </w:rPr>
              <w:t>9.7%</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A79C82" w14:textId="77777777" w:rsidR="00D8392D" w:rsidRPr="007764F2" w:rsidRDefault="005E4711">
            <w:pPr>
              <w:rPr>
                <w:sz w:val="16"/>
                <w:szCs w:val="20"/>
              </w:rPr>
            </w:pPr>
            <w:r w:rsidRPr="007764F2">
              <w:rPr>
                <w:sz w:val="16"/>
                <w:szCs w:val="20"/>
              </w:rPr>
              <w:t>14.2%</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B2BE171" w14:textId="77777777" w:rsidR="00D8392D" w:rsidRPr="007764F2" w:rsidRDefault="005E4711">
            <w:pPr>
              <w:rPr>
                <w:sz w:val="16"/>
                <w:szCs w:val="20"/>
              </w:rPr>
            </w:pPr>
            <w:r w:rsidRPr="007764F2">
              <w:rPr>
                <w:sz w:val="16"/>
                <w:szCs w:val="20"/>
              </w:rPr>
              <w:t>16.5%</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D74B16C" w14:textId="77777777" w:rsidR="00D8392D" w:rsidRPr="007764F2" w:rsidRDefault="005E4711">
            <w:pPr>
              <w:rPr>
                <w:sz w:val="16"/>
                <w:szCs w:val="20"/>
              </w:rPr>
            </w:pPr>
            <w:r w:rsidRPr="007764F2">
              <w:rPr>
                <w:sz w:val="16"/>
                <w:szCs w:val="20"/>
              </w:rPr>
              <w:t>6.3%</w:t>
            </w:r>
          </w:p>
        </w:tc>
      </w:tr>
      <w:tr w:rsidR="00D8392D" w:rsidRPr="007764F2" w14:paraId="51262537"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C15535D" w14:textId="77777777" w:rsidR="00D8392D" w:rsidRPr="007764F2" w:rsidRDefault="005E4711">
            <w:pPr>
              <w:rPr>
                <w:sz w:val="16"/>
                <w:szCs w:val="20"/>
              </w:rPr>
            </w:pPr>
            <w:r w:rsidRPr="007764F2">
              <w:rPr>
                <w:sz w:val="16"/>
                <w:szCs w:val="20"/>
              </w:rPr>
              <w:t>2025</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2BFEDC" w14:textId="77777777" w:rsidR="00D8392D" w:rsidRPr="007764F2" w:rsidRDefault="005E4711">
            <w:pPr>
              <w:rPr>
                <w:sz w:val="16"/>
                <w:szCs w:val="20"/>
              </w:rPr>
            </w:pPr>
            <w:r w:rsidRPr="007764F2">
              <w:rPr>
                <w:sz w:val="16"/>
                <w:szCs w:val="20"/>
              </w:rPr>
              <w:t>61.0%</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DD2339" w14:textId="77777777" w:rsidR="00D8392D" w:rsidRPr="007764F2" w:rsidRDefault="005E4711">
            <w:pPr>
              <w:rPr>
                <w:sz w:val="16"/>
                <w:szCs w:val="20"/>
              </w:rPr>
            </w:pPr>
            <w:r w:rsidRPr="007764F2">
              <w:rPr>
                <w:sz w:val="16"/>
                <w:szCs w:val="20"/>
              </w:rPr>
              <w:t>39.0%</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9D31BA" w14:textId="77777777" w:rsidR="00D8392D" w:rsidRPr="007764F2" w:rsidRDefault="005E4711">
            <w:pPr>
              <w:rPr>
                <w:sz w:val="16"/>
                <w:szCs w:val="20"/>
              </w:rPr>
            </w:pPr>
            <w:r w:rsidRPr="007764F2">
              <w:rPr>
                <w:sz w:val="16"/>
                <w:szCs w:val="20"/>
              </w:rPr>
              <w:t>9.6%</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897541" w14:textId="77777777" w:rsidR="00D8392D" w:rsidRPr="007764F2" w:rsidRDefault="005E4711">
            <w:pPr>
              <w:rPr>
                <w:sz w:val="16"/>
                <w:szCs w:val="20"/>
              </w:rPr>
            </w:pPr>
            <w:r w:rsidRPr="007764F2">
              <w:rPr>
                <w:sz w:val="16"/>
                <w:szCs w:val="20"/>
              </w:rPr>
              <w:t>13.9%</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63F96F" w14:textId="77777777" w:rsidR="00D8392D" w:rsidRPr="007764F2" w:rsidRDefault="005E4711">
            <w:pPr>
              <w:rPr>
                <w:sz w:val="16"/>
                <w:szCs w:val="20"/>
              </w:rPr>
            </w:pPr>
            <w:r w:rsidRPr="007764F2">
              <w:rPr>
                <w:sz w:val="16"/>
                <w:szCs w:val="20"/>
              </w:rPr>
              <w:t>16.9%</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64E15A" w14:textId="77777777" w:rsidR="00D8392D" w:rsidRPr="007764F2" w:rsidRDefault="005E4711">
            <w:pPr>
              <w:rPr>
                <w:sz w:val="16"/>
                <w:szCs w:val="20"/>
              </w:rPr>
            </w:pPr>
            <w:r w:rsidRPr="007764F2">
              <w:rPr>
                <w:sz w:val="16"/>
                <w:szCs w:val="20"/>
              </w:rPr>
              <w:t>6.5%</w:t>
            </w:r>
          </w:p>
        </w:tc>
      </w:tr>
      <w:tr w:rsidR="00D8392D" w:rsidRPr="007764F2" w14:paraId="39CD2ACC" w14:textId="77777777" w:rsidTr="007764F2">
        <w:trPr>
          <w:trHeight w:val="144"/>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F6EA1FF" w14:textId="77777777" w:rsidR="00D8392D" w:rsidRPr="007764F2" w:rsidRDefault="005E4711">
            <w:pPr>
              <w:rPr>
                <w:sz w:val="16"/>
                <w:szCs w:val="20"/>
              </w:rPr>
            </w:pPr>
            <w:r w:rsidRPr="007764F2">
              <w:rPr>
                <w:sz w:val="16"/>
                <w:szCs w:val="20"/>
              </w:rPr>
              <w:t>2026</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2498683" w14:textId="77777777" w:rsidR="00D8392D" w:rsidRPr="007764F2" w:rsidRDefault="005E4711">
            <w:pPr>
              <w:rPr>
                <w:sz w:val="16"/>
                <w:szCs w:val="20"/>
              </w:rPr>
            </w:pPr>
            <w:r w:rsidRPr="007764F2">
              <w:rPr>
                <w:sz w:val="16"/>
                <w:szCs w:val="20"/>
              </w:rPr>
              <w:t>60.0%</w:t>
            </w:r>
          </w:p>
        </w:tc>
        <w:tc>
          <w:tcPr>
            <w:tcW w:w="144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9B9FF05" w14:textId="77777777" w:rsidR="00D8392D" w:rsidRPr="007764F2" w:rsidRDefault="005E4711">
            <w:pPr>
              <w:rPr>
                <w:sz w:val="16"/>
                <w:szCs w:val="20"/>
              </w:rPr>
            </w:pPr>
            <w:r w:rsidRPr="007764F2">
              <w:rPr>
                <w:sz w:val="16"/>
                <w:szCs w:val="20"/>
              </w:rPr>
              <w:t>40.0%</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F793BD4" w14:textId="77777777" w:rsidR="00D8392D" w:rsidRPr="007764F2" w:rsidRDefault="005E4711">
            <w:pPr>
              <w:rPr>
                <w:sz w:val="16"/>
                <w:szCs w:val="20"/>
              </w:rPr>
            </w:pPr>
            <w:r w:rsidRPr="007764F2">
              <w:rPr>
                <w:sz w:val="16"/>
                <w:szCs w:val="20"/>
              </w:rPr>
              <w:t>9.4%</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8F92C20" w14:textId="77777777" w:rsidR="00D8392D" w:rsidRPr="007764F2" w:rsidRDefault="005E4711">
            <w:pPr>
              <w:rPr>
                <w:sz w:val="16"/>
                <w:szCs w:val="20"/>
              </w:rPr>
            </w:pPr>
            <w:r w:rsidRPr="007764F2">
              <w:rPr>
                <w:sz w:val="16"/>
                <w:szCs w:val="20"/>
              </w:rPr>
              <w:t>13.7%</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A1EA7FC" w14:textId="77777777" w:rsidR="00D8392D" w:rsidRPr="007764F2" w:rsidRDefault="005E4711">
            <w:pPr>
              <w:rPr>
                <w:sz w:val="16"/>
                <w:szCs w:val="20"/>
              </w:rPr>
            </w:pPr>
            <w:r w:rsidRPr="007764F2">
              <w:rPr>
                <w:sz w:val="16"/>
                <w:szCs w:val="20"/>
              </w:rPr>
              <w:t>17.3%</w:t>
            </w:r>
          </w:p>
        </w:tc>
        <w:tc>
          <w:tcPr>
            <w:tcW w:w="15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51F38A7" w14:textId="77777777" w:rsidR="00D8392D" w:rsidRPr="007764F2" w:rsidRDefault="005E4711">
            <w:pPr>
              <w:rPr>
                <w:sz w:val="16"/>
                <w:szCs w:val="20"/>
              </w:rPr>
            </w:pPr>
            <w:r w:rsidRPr="007764F2">
              <w:rPr>
                <w:sz w:val="16"/>
                <w:szCs w:val="20"/>
              </w:rPr>
              <w:t>6.7%</w:t>
            </w:r>
          </w:p>
        </w:tc>
      </w:tr>
    </w:tbl>
    <w:p w14:paraId="195632F5" w14:textId="77777777" w:rsidR="00D8392D" w:rsidRDefault="005E4711" w:rsidP="007764F2">
      <w:pPr>
        <w:spacing w:before="120" w:after="40"/>
        <w:jc w:val="center"/>
      </w:pPr>
      <w:r>
        <w:rPr>
          <w:noProof/>
        </w:rPr>
        <w:drawing>
          <wp:inline distT="0" distB="0" distL="0" distR="0" wp14:anchorId="4BAA993B" wp14:editId="6AC55050">
            <wp:extent cx="5943600" cy="2659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lide_path.png"/>
                    <pic:cNvPicPr/>
                  </pic:nvPicPr>
                  <pic:blipFill>
                    <a:blip r:embed="rId9"/>
                    <a:stretch>
                      <a:fillRect/>
                    </a:stretch>
                  </pic:blipFill>
                  <pic:spPr>
                    <a:xfrm>
                      <a:off x="0" y="0"/>
                      <a:ext cx="5943600" cy="2659843"/>
                    </a:xfrm>
                    <a:prstGeom prst="rect">
                      <a:avLst/>
                    </a:prstGeom>
                  </pic:spPr>
                </pic:pic>
              </a:graphicData>
            </a:graphic>
          </wp:inline>
        </w:drawing>
      </w:r>
    </w:p>
    <w:p w14:paraId="26E1CA4E" w14:textId="6F650BE6" w:rsidR="00D8392D" w:rsidRDefault="005E4711" w:rsidP="007764F2">
      <w:pPr>
        <w:spacing w:before="80"/>
        <w:jc w:val="center"/>
      </w:pPr>
      <w:r>
        <w:rPr>
          <w:i/>
          <w:color w:val="595959"/>
          <w:sz w:val="17"/>
        </w:rPr>
        <w:t xml:space="preserve">  Exhibit 10.1: 10-Year De-Risking Glide Path Risky vs. Safe Allocation over </w:t>
      </w:r>
      <w:proofErr w:type="spellStart"/>
      <w:r>
        <w:rPr>
          <w:i/>
          <w:color w:val="595959"/>
          <w:sz w:val="17"/>
        </w:rPr>
        <w:t>Backtest</w:t>
      </w:r>
      <w:proofErr w:type="spellEnd"/>
      <w:r>
        <w:rPr>
          <w:i/>
          <w:color w:val="595959"/>
          <w:sz w:val="17"/>
        </w:rPr>
        <w:t xml:space="preserve"> Period.</w:t>
      </w:r>
      <w:r>
        <w:br w:type="page"/>
      </w:r>
    </w:p>
    <w:p w14:paraId="3F1AE97A" w14:textId="77777777" w:rsidR="00D8392D" w:rsidRDefault="005E4711" w:rsidP="0064737D">
      <w:pPr>
        <w:pBdr>
          <w:bottom w:val="single" w:sz="8" w:space="1" w:color="1F3864"/>
        </w:pBdr>
        <w:spacing w:before="360" w:after="80"/>
      </w:pPr>
      <w:bookmarkStart w:id="33" w:name="_Toc230552539"/>
      <w:r w:rsidRPr="0064737D">
        <w:rPr>
          <w:b/>
          <w:color w:val="1F3864"/>
          <w:sz w:val="28"/>
        </w:rPr>
        <w:lastRenderedPageBreak/>
        <w:t>11.  BACKTEST RESULTS AND PERFORMANCE ATTRIBUTION</w:t>
      </w:r>
      <w:bookmarkEnd w:id="33"/>
    </w:p>
    <w:p w14:paraId="067BD0AE" w14:textId="77777777" w:rsidR="00D8392D" w:rsidRDefault="005E4711" w:rsidP="00805CFF">
      <w:pPr>
        <w:pStyle w:val="Heading2"/>
      </w:pPr>
      <w:bookmarkStart w:id="34" w:name="_Toc230552540"/>
      <w:r>
        <w:t>11.1  Performance Summary</w:t>
      </w:r>
      <w:bookmarkEnd w:id="34"/>
    </w:p>
    <w:p w14:paraId="57015124" w14:textId="77777777" w:rsidR="00D8392D" w:rsidRDefault="005E4711">
      <w:pPr>
        <w:spacing w:after="120"/>
        <w:jc w:val="both"/>
      </w:pPr>
      <w:r>
        <w:t>The following results are derived from a full-sample backtest spanning January 2015 to the date of execution. This run used live Yahoo Finance, FRED, and Kenneth French downloads successfully, so the output, charts, and tables below reflect the live data path rather than the synthetic fallback. All portfolios are rebased to 100 at inception. Quarterly rebalancing is applied throughout. The risk-free rate used for Sharpe ratio calculations is the prevailing daily cash return series from the active data mode.</w:t>
      </w:r>
    </w:p>
    <w:p w14:paraId="3E0334C7" w14:textId="77777777" w:rsidR="007764F2" w:rsidRDefault="007764F2">
      <w:pPr>
        <w:spacing w:after="120"/>
        <w:jc w:val="both"/>
      </w:pPr>
    </w:p>
    <w:tbl>
      <w:tblPr>
        <w:tblStyle w:val="TableGrid"/>
        <w:tblW w:w="10126" w:type="dxa"/>
        <w:jc w:val="center"/>
        <w:tblLook w:val="04A0" w:firstRow="1" w:lastRow="0" w:firstColumn="1" w:lastColumn="0" w:noHBand="0" w:noVBand="1"/>
      </w:tblPr>
      <w:tblGrid>
        <w:gridCol w:w="3070"/>
        <w:gridCol w:w="1008"/>
        <w:gridCol w:w="1008"/>
        <w:gridCol w:w="1008"/>
        <w:gridCol w:w="1008"/>
        <w:gridCol w:w="1008"/>
        <w:gridCol w:w="1008"/>
        <w:gridCol w:w="1008"/>
      </w:tblGrid>
      <w:tr w:rsidR="00D8392D" w14:paraId="054ACD2E" w14:textId="77777777" w:rsidTr="007764F2">
        <w:trPr>
          <w:jc w:val="center"/>
        </w:trPr>
        <w:tc>
          <w:tcPr>
            <w:tcW w:w="307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892B92D" w14:textId="77777777" w:rsidR="00D8392D" w:rsidRDefault="005E4711">
            <w:pPr>
              <w:jc w:val="center"/>
            </w:pPr>
            <w:r>
              <w:rPr>
                <w:b/>
                <w:color w:val="FFFFFF"/>
                <w:sz w:val="18"/>
              </w:rPr>
              <w:t>Portfolio</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FD6F127" w14:textId="77777777" w:rsidR="00D8392D" w:rsidRDefault="005E4711">
            <w:pPr>
              <w:jc w:val="center"/>
            </w:pPr>
            <w:r>
              <w:rPr>
                <w:b/>
                <w:color w:val="FFFFFF"/>
                <w:sz w:val="18"/>
              </w:rPr>
              <w:t>Ann. Return (%)</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3EE3E08" w14:textId="77777777" w:rsidR="00D8392D" w:rsidRDefault="005E4711">
            <w:pPr>
              <w:jc w:val="center"/>
            </w:pPr>
            <w:r>
              <w:rPr>
                <w:b/>
                <w:color w:val="FFFFFF"/>
                <w:sz w:val="18"/>
              </w:rPr>
              <w:t>Ann. Vol (%)</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5CEA314" w14:textId="77777777" w:rsidR="00D8392D" w:rsidRDefault="005E4711">
            <w:pPr>
              <w:jc w:val="center"/>
            </w:pPr>
            <w:r>
              <w:rPr>
                <w:b/>
                <w:color w:val="FFFFFF"/>
                <w:sz w:val="18"/>
              </w:rPr>
              <w:t>Sharpe</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3531EDE" w14:textId="77777777" w:rsidR="00D8392D" w:rsidRDefault="005E4711">
            <w:pPr>
              <w:jc w:val="center"/>
            </w:pPr>
            <w:r>
              <w:rPr>
                <w:b/>
                <w:color w:val="FFFFFF"/>
                <w:sz w:val="18"/>
              </w:rPr>
              <w:t>Max DD (%)</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6D3F400" w14:textId="77777777" w:rsidR="00D8392D" w:rsidRDefault="005E4711">
            <w:pPr>
              <w:jc w:val="center"/>
            </w:pPr>
            <w:r>
              <w:rPr>
                <w:b/>
                <w:color w:val="FFFFFF"/>
                <w:sz w:val="18"/>
              </w:rPr>
              <w:t>CVaR 95% (%)</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C449D89" w14:textId="77777777" w:rsidR="00D8392D" w:rsidRDefault="005E4711">
            <w:pPr>
              <w:jc w:val="center"/>
            </w:pPr>
            <w:r>
              <w:rPr>
                <w:b/>
                <w:color w:val="FFFFFF"/>
                <w:sz w:val="18"/>
              </w:rPr>
              <w:t>Calmar</w:t>
            </w:r>
          </w:p>
        </w:tc>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F5C5C39" w14:textId="77777777" w:rsidR="00D8392D" w:rsidRDefault="005E4711">
            <w:pPr>
              <w:jc w:val="center"/>
            </w:pPr>
            <w:r>
              <w:rPr>
                <w:b/>
                <w:color w:val="FFFFFF"/>
                <w:sz w:val="18"/>
              </w:rPr>
              <w:t>Sortino</w:t>
            </w:r>
          </w:p>
        </w:tc>
      </w:tr>
      <w:tr w:rsidR="00D8392D" w14:paraId="6CDA57A4" w14:textId="77777777" w:rsidTr="007764F2">
        <w:trPr>
          <w:jc w:val="center"/>
        </w:trPr>
        <w:tc>
          <w:tcPr>
            <w:tcW w:w="307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AE025A" w14:textId="77777777" w:rsidR="00D8392D" w:rsidRDefault="005E4711">
            <w:r>
              <w:t>P1 · Benchmark (60/40)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9D09B8" w14:textId="77777777" w:rsidR="00D8392D" w:rsidRDefault="005E4711">
            <w:r>
              <w:t>7.30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8A9536" w14:textId="77777777" w:rsidR="00D8392D" w:rsidRDefault="005E4711">
            <w:r>
              <w:t>10.40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8B0963" w14:textId="77777777" w:rsidR="00D8392D" w:rsidRDefault="005E4711">
            <w:r>
              <w:t>0.730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F413D3" w14:textId="77777777" w:rsidR="00D8392D" w:rsidRDefault="005E4711">
            <w:r>
              <w:t>-22.24</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A95EF8" w14:textId="77777777" w:rsidR="00D8392D" w:rsidRDefault="005E4711">
            <w:r>
              <w:t>24.62</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AD1759" w14:textId="77777777" w:rsidR="00D8392D" w:rsidRDefault="005E4711">
            <w:r>
              <w:t>0.328</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65A792" w14:textId="77777777" w:rsidR="00D8392D" w:rsidRDefault="005E4711">
            <w:r>
              <w:t>0.857</w:t>
            </w:r>
          </w:p>
        </w:tc>
      </w:tr>
      <w:tr w:rsidR="00D8392D" w14:paraId="4688E949" w14:textId="77777777" w:rsidTr="007764F2">
        <w:trPr>
          <w:jc w:val="center"/>
        </w:trPr>
        <w:tc>
          <w:tcPr>
            <w:tcW w:w="307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F6112FC" w14:textId="77777777" w:rsidR="00D8392D" w:rsidRDefault="005E4711">
            <w:r>
              <w:t>P2 · US Factor (Mom + Qual)</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A221050" w14:textId="77777777" w:rsidR="00D8392D" w:rsidRDefault="005E4711">
            <w:r>
              <w:t>13.83</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7D87A79" w14:textId="77777777" w:rsidR="00D8392D" w:rsidRDefault="005E4711">
            <w:r>
              <w:t>18.22</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6DF2A48" w14:textId="77777777" w:rsidR="00D8392D" w:rsidRDefault="005E4711">
            <w:r>
              <w:t>0.802</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65DA15" w14:textId="77777777" w:rsidR="00D8392D" w:rsidRDefault="005E4711">
            <w:r>
              <w:t>-34.07</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06C2DE0" w14:textId="77777777" w:rsidR="00D8392D" w:rsidRDefault="005E4711">
            <w:r>
              <w:t>44.15</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28A078" w14:textId="77777777" w:rsidR="00D8392D" w:rsidRDefault="005E4711">
            <w:r>
              <w:t>0.406</w:t>
            </w:r>
          </w:p>
        </w:tc>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EA12157" w14:textId="77777777" w:rsidR="00D8392D" w:rsidRDefault="005E4711">
            <w:r>
              <w:t>0.939</w:t>
            </w:r>
          </w:p>
        </w:tc>
      </w:tr>
      <w:tr w:rsidR="00D8392D" w14:paraId="408CAB68" w14:textId="77777777" w:rsidTr="007764F2">
        <w:trPr>
          <w:jc w:val="center"/>
        </w:trPr>
        <w:tc>
          <w:tcPr>
            <w:tcW w:w="307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6A77D4" w14:textId="77777777" w:rsidR="00D8392D" w:rsidRDefault="005E4711">
            <w:r>
              <w:t>P3 · Global Multi-Asset + Glide</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83BF7B" w14:textId="77777777" w:rsidR="00D8392D" w:rsidRDefault="005E4711">
            <w:r>
              <w:t>8.00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55A5C2" w14:textId="77777777" w:rsidR="00D8392D" w:rsidRDefault="005E4711">
            <w:r>
              <w:t>10.75</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C4AF4F" w14:textId="77777777" w:rsidR="00D8392D" w:rsidRDefault="005E4711">
            <w:r>
              <w:t>0.770</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864D82" w14:textId="77777777" w:rsidR="00D8392D" w:rsidRDefault="005E4711">
            <w:r>
              <w:t>-26.19</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583111" w14:textId="77777777" w:rsidR="00D8392D" w:rsidRDefault="005E4711">
            <w:r>
              <w:t>25.12</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5F45E5" w14:textId="77777777" w:rsidR="00D8392D" w:rsidRDefault="005E4711">
            <w:r>
              <w:t>0.305</w:t>
            </w:r>
          </w:p>
        </w:tc>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09519C" w14:textId="77777777" w:rsidR="00D8392D" w:rsidRDefault="005E4711">
            <w:r>
              <w:t>0.935</w:t>
            </w:r>
          </w:p>
        </w:tc>
      </w:tr>
    </w:tbl>
    <w:p w14:paraId="4BFA4C0B" w14:textId="128662FB" w:rsidR="00D8392D" w:rsidRDefault="005E4711" w:rsidP="007764F2">
      <w:pPr>
        <w:spacing w:before="80"/>
        <w:jc w:val="center"/>
        <w:rPr>
          <w:i/>
          <w:color w:val="595959"/>
          <w:sz w:val="17"/>
        </w:rPr>
      </w:pPr>
      <w:r>
        <w:rPr>
          <w:i/>
          <w:color w:val="595959"/>
          <w:sz w:val="17"/>
        </w:rPr>
        <w:t xml:space="preserve">Table: Performance statistics </w:t>
      </w:r>
      <w:r w:rsidR="0043795C">
        <w:rPr>
          <w:i/>
          <w:color w:val="595959"/>
          <w:sz w:val="17"/>
        </w:rPr>
        <w:t>over</w:t>
      </w:r>
      <w:r>
        <w:rPr>
          <w:i/>
          <w:color w:val="595959"/>
          <w:sz w:val="17"/>
        </w:rPr>
        <w:t xml:space="preserve"> full backtest period. CVaR 95% annualised Expected Shortfall at 95% confidence. All figures </w:t>
      </w:r>
      <w:proofErr w:type="spellStart"/>
      <w:r>
        <w:rPr>
          <w:i/>
          <w:color w:val="595959"/>
          <w:sz w:val="17"/>
        </w:rPr>
        <w:t>annualised</w:t>
      </w:r>
      <w:proofErr w:type="spellEnd"/>
      <w:r>
        <w:rPr>
          <w:i/>
          <w:color w:val="595959"/>
          <w:sz w:val="17"/>
        </w:rPr>
        <w:t>.</w:t>
      </w:r>
    </w:p>
    <w:p w14:paraId="609A997B" w14:textId="77777777" w:rsidR="007764F2" w:rsidRDefault="007764F2" w:rsidP="007764F2">
      <w:pPr>
        <w:spacing w:before="80"/>
        <w:jc w:val="center"/>
      </w:pPr>
    </w:p>
    <w:p w14:paraId="5C4423C7" w14:textId="77777777" w:rsidR="00D8392D" w:rsidRDefault="005E4711">
      <w:pPr>
        <w:spacing w:before="120" w:after="40"/>
        <w:jc w:val="center"/>
      </w:pPr>
      <w:r>
        <w:rPr>
          <w:noProof/>
        </w:rPr>
        <w:drawing>
          <wp:inline distT="0" distB="0" distL="0" distR="0" wp14:anchorId="2EA6EBC6" wp14:editId="54AFD52F">
            <wp:extent cx="5943600" cy="2659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umulative_linear.png"/>
                    <pic:cNvPicPr/>
                  </pic:nvPicPr>
                  <pic:blipFill>
                    <a:blip r:embed="rId10"/>
                    <a:stretch>
                      <a:fillRect/>
                    </a:stretch>
                  </pic:blipFill>
                  <pic:spPr>
                    <a:xfrm>
                      <a:off x="0" y="0"/>
                      <a:ext cx="5943600" cy="2659843"/>
                    </a:xfrm>
                    <a:prstGeom prst="rect">
                      <a:avLst/>
                    </a:prstGeom>
                  </pic:spPr>
                </pic:pic>
              </a:graphicData>
            </a:graphic>
          </wp:inline>
        </w:drawing>
      </w:r>
    </w:p>
    <w:p w14:paraId="3D1D64B5" w14:textId="720CC896" w:rsidR="00D8392D" w:rsidRDefault="005E4711">
      <w:pPr>
        <w:spacing w:before="80"/>
        <w:jc w:val="center"/>
      </w:pPr>
      <w:r>
        <w:rPr>
          <w:i/>
          <w:color w:val="595959"/>
          <w:sz w:val="17"/>
        </w:rPr>
        <w:t xml:space="preserve">  Exhibit 11.1: Cumulative Performance </w:t>
      </w:r>
      <w:r w:rsidR="0043795C">
        <w:rPr>
          <w:i/>
          <w:color w:val="595959"/>
          <w:sz w:val="17"/>
        </w:rPr>
        <w:t>at the</w:t>
      </w:r>
      <w:r>
        <w:rPr>
          <w:i/>
          <w:color w:val="595959"/>
          <w:sz w:val="17"/>
        </w:rPr>
        <w:t xml:space="preserve"> Linear Scale (base = 100 at January 2015).</w:t>
      </w:r>
    </w:p>
    <w:p w14:paraId="2BAD3E4F" w14:textId="77777777" w:rsidR="00D8392D" w:rsidRDefault="005E4711">
      <w:pPr>
        <w:spacing w:before="120" w:after="40"/>
        <w:jc w:val="center"/>
      </w:pPr>
      <w:r>
        <w:rPr>
          <w:noProof/>
        </w:rPr>
        <w:lastRenderedPageBreak/>
        <w:drawing>
          <wp:inline distT="0" distB="0" distL="0" distR="0" wp14:anchorId="78924623" wp14:editId="1E99934B">
            <wp:extent cx="5943600" cy="2659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umulative_log.png"/>
                    <pic:cNvPicPr/>
                  </pic:nvPicPr>
                  <pic:blipFill>
                    <a:blip r:embed="rId11"/>
                    <a:stretch>
                      <a:fillRect/>
                    </a:stretch>
                  </pic:blipFill>
                  <pic:spPr>
                    <a:xfrm>
                      <a:off x="0" y="0"/>
                      <a:ext cx="5943600" cy="2659843"/>
                    </a:xfrm>
                    <a:prstGeom prst="rect">
                      <a:avLst/>
                    </a:prstGeom>
                  </pic:spPr>
                </pic:pic>
              </a:graphicData>
            </a:graphic>
          </wp:inline>
        </w:drawing>
      </w:r>
    </w:p>
    <w:p w14:paraId="303C2C46" w14:textId="4569D3CA" w:rsidR="00D8392D" w:rsidRDefault="005E4711">
      <w:pPr>
        <w:spacing w:before="80"/>
        <w:jc w:val="center"/>
        <w:rPr>
          <w:i/>
          <w:color w:val="595959"/>
          <w:sz w:val="17"/>
        </w:rPr>
      </w:pPr>
      <w:r>
        <w:rPr>
          <w:i/>
          <w:color w:val="595959"/>
          <w:sz w:val="17"/>
        </w:rPr>
        <w:t xml:space="preserve">  Exhibit 11.2: Cumulative Performance </w:t>
      </w:r>
      <w:r w:rsidR="0043795C">
        <w:rPr>
          <w:i/>
          <w:color w:val="595959"/>
          <w:sz w:val="17"/>
        </w:rPr>
        <w:t>at the</w:t>
      </w:r>
      <w:r>
        <w:rPr>
          <w:i/>
          <w:color w:val="595959"/>
          <w:sz w:val="17"/>
        </w:rPr>
        <w:t xml:space="preserve"> Logarithmic Scale.</w:t>
      </w:r>
    </w:p>
    <w:p w14:paraId="4084ACD2" w14:textId="77777777" w:rsidR="007764F2" w:rsidRDefault="007764F2">
      <w:pPr>
        <w:spacing w:before="80"/>
        <w:jc w:val="center"/>
      </w:pPr>
    </w:p>
    <w:p w14:paraId="0F7B4F87" w14:textId="77777777" w:rsidR="00D8392D" w:rsidRDefault="005E4711">
      <w:pPr>
        <w:spacing w:before="120" w:after="40"/>
        <w:jc w:val="center"/>
      </w:pPr>
      <w:r>
        <w:rPr>
          <w:noProof/>
        </w:rPr>
        <w:drawing>
          <wp:inline distT="0" distB="0" distL="0" distR="0" wp14:anchorId="04B4715A" wp14:editId="196D39A7">
            <wp:extent cx="5943600" cy="3775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isk_return.png"/>
                    <pic:cNvPicPr/>
                  </pic:nvPicPr>
                  <pic:blipFill>
                    <a:blip r:embed="rId12"/>
                    <a:stretch>
                      <a:fillRect/>
                    </a:stretch>
                  </pic:blipFill>
                  <pic:spPr>
                    <a:xfrm>
                      <a:off x="0" y="0"/>
                      <a:ext cx="5943600" cy="3775287"/>
                    </a:xfrm>
                    <a:prstGeom prst="rect">
                      <a:avLst/>
                    </a:prstGeom>
                  </pic:spPr>
                </pic:pic>
              </a:graphicData>
            </a:graphic>
          </wp:inline>
        </w:drawing>
      </w:r>
    </w:p>
    <w:p w14:paraId="08A69635" w14:textId="77777777" w:rsidR="00D8392D" w:rsidRDefault="005E4711">
      <w:pPr>
        <w:spacing w:before="80"/>
        <w:jc w:val="center"/>
      </w:pPr>
      <w:r>
        <w:rPr>
          <w:i/>
          <w:color w:val="595959"/>
          <w:sz w:val="17"/>
        </w:rPr>
        <w:t xml:space="preserve">  Exhibit 11.3: Mean-Variance Efficient Frontier with Portfolio Positions. Dashed curve = long-only frontier (max 40% per asset, in-sample). ★ = Global Minimum Variance portfolio. Diamonds = P1, P2, P3.</w:t>
      </w:r>
    </w:p>
    <w:p w14:paraId="79DD3083" w14:textId="77777777" w:rsidR="00D8392D" w:rsidRDefault="005E4711">
      <w:pPr>
        <w:spacing w:after="0"/>
      </w:pPr>
      <w:r>
        <w:br w:type="page"/>
      </w:r>
    </w:p>
    <w:p w14:paraId="359B19CF" w14:textId="77777777" w:rsidR="00D8392D" w:rsidRDefault="005E4711" w:rsidP="00805CFF">
      <w:pPr>
        <w:pStyle w:val="Heading2"/>
      </w:pPr>
      <w:bookmarkStart w:id="35" w:name="_Toc230552541"/>
      <w:r>
        <w:lastRenderedPageBreak/>
        <w:t>11.2  Drawdown and Rolling Performance</w:t>
      </w:r>
      <w:bookmarkEnd w:id="35"/>
    </w:p>
    <w:p w14:paraId="1A39FCBC" w14:textId="77777777" w:rsidR="00D8392D" w:rsidRDefault="005E4711">
      <w:pPr>
        <w:spacing w:before="120" w:after="40"/>
        <w:jc w:val="center"/>
      </w:pPr>
      <w:r>
        <w:rPr>
          <w:noProof/>
        </w:rPr>
        <w:drawing>
          <wp:inline distT="0" distB="0" distL="0" distR="0" wp14:anchorId="0E4978BD" wp14:editId="33A99F90">
            <wp:extent cx="5943600" cy="2659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rawdown.png"/>
                    <pic:cNvPicPr/>
                  </pic:nvPicPr>
                  <pic:blipFill>
                    <a:blip r:embed="rId13"/>
                    <a:stretch>
                      <a:fillRect/>
                    </a:stretch>
                  </pic:blipFill>
                  <pic:spPr>
                    <a:xfrm>
                      <a:off x="0" y="0"/>
                      <a:ext cx="5943600" cy="2659843"/>
                    </a:xfrm>
                    <a:prstGeom prst="rect">
                      <a:avLst/>
                    </a:prstGeom>
                  </pic:spPr>
                </pic:pic>
              </a:graphicData>
            </a:graphic>
          </wp:inline>
        </w:drawing>
      </w:r>
    </w:p>
    <w:p w14:paraId="293317D4" w14:textId="2825D9B6" w:rsidR="007764F2" w:rsidRDefault="005E4711" w:rsidP="007764F2">
      <w:pPr>
        <w:spacing w:before="80"/>
        <w:jc w:val="center"/>
        <w:rPr>
          <w:i/>
          <w:color w:val="595959"/>
          <w:sz w:val="17"/>
        </w:rPr>
      </w:pPr>
      <w:r>
        <w:rPr>
          <w:i/>
          <w:color w:val="595959"/>
          <w:sz w:val="17"/>
        </w:rPr>
        <w:t xml:space="preserve">  Exhibit 11.4: Drawdown from Peak </w:t>
      </w:r>
      <w:r w:rsidR="0043795C">
        <w:rPr>
          <w:i/>
          <w:color w:val="595959"/>
          <w:sz w:val="17"/>
        </w:rPr>
        <w:t>for</w:t>
      </w:r>
      <w:r>
        <w:rPr>
          <w:i/>
          <w:color w:val="595959"/>
          <w:sz w:val="17"/>
        </w:rPr>
        <w:t xml:space="preserve"> all portfolios.</w:t>
      </w:r>
    </w:p>
    <w:p w14:paraId="4A81F5BA" w14:textId="77777777" w:rsidR="007764F2" w:rsidRPr="007764F2" w:rsidRDefault="007764F2" w:rsidP="007764F2">
      <w:pPr>
        <w:spacing w:before="80"/>
        <w:rPr>
          <w:i/>
          <w:color w:val="595959"/>
          <w:sz w:val="17"/>
        </w:rPr>
      </w:pPr>
    </w:p>
    <w:p w14:paraId="73DE860A" w14:textId="77777777" w:rsidR="00D8392D" w:rsidRDefault="005E4711">
      <w:pPr>
        <w:spacing w:before="120" w:after="40"/>
        <w:jc w:val="center"/>
      </w:pPr>
      <w:r>
        <w:rPr>
          <w:noProof/>
        </w:rPr>
        <w:drawing>
          <wp:inline distT="0" distB="0" distL="0" distR="0" wp14:anchorId="0D5B13EF" wp14:editId="7A186946">
            <wp:extent cx="5943600" cy="2659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lling_12m.png"/>
                    <pic:cNvPicPr/>
                  </pic:nvPicPr>
                  <pic:blipFill>
                    <a:blip r:embed="rId14"/>
                    <a:stretch>
                      <a:fillRect/>
                    </a:stretch>
                  </pic:blipFill>
                  <pic:spPr>
                    <a:xfrm>
                      <a:off x="0" y="0"/>
                      <a:ext cx="5943600" cy="2659843"/>
                    </a:xfrm>
                    <a:prstGeom prst="rect">
                      <a:avLst/>
                    </a:prstGeom>
                  </pic:spPr>
                </pic:pic>
              </a:graphicData>
            </a:graphic>
          </wp:inline>
        </w:drawing>
      </w:r>
    </w:p>
    <w:p w14:paraId="3AC92751" w14:textId="77777777" w:rsidR="00D8392D" w:rsidRDefault="005E4711">
      <w:pPr>
        <w:spacing w:before="80"/>
        <w:jc w:val="center"/>
        <w:rPr>
          <w:i/>
          <w:color w:val="595959"/>
          <w:sz w:val="17"/>
        </w:rPr>
      </w:pPr>
      <w:r>
        <w:rPr>
          <w:i/>
          <w:color w:val="595959"/>
          <w:sz w:val="17"/>
        </w:rPr>
        <w:t xml:space="preserve">  Exhibit 11.5: Rolling 12-Month </w:t>
      </w:r>
      <w:proofErr w:type="spellStart"/>
      <w:r>
        <w:rPr>
          <w:i/>
          <w:color w:val="595959"/>
          <w:sz w:val="17"/>
        </w:rPr>
        <w:t>Annualised</w:t>
      </w:r>
      <w:proofErr w:type="spellEnd"/>
      <w:r>
        <w:rPr>
          <w:i/>
          <w:color w:val="595959"/>
          <w:sz w:val="17"/>
        </w:rPr>
        <w:t xml:space="preserve"> Return.</w:t>
      </w:r>
    </w:p>
    <w:p w14:paraId="4F89978C" w14:textId="77777777" w:rsidR="007764F2" w:rsidRDefault="007764F2" w:rsidP="00A30FCB">
      <w:pPr>
        <w:spacing w:before="80"/>
        <w:rPr>
          <w:i/>
          <w:color w:val="595959"/>
          <w:sz w:val="17"/>
        </w:rPr>
      </w:pPr>
    </w:p>
    <w:p w14:paraId="42860D1F" w14:textId="77777777" w:rsidR="00A30FCB" w:rsidRDefault="00A30FCB" w:rsidP="00A30FCB">
      <w:pPr>
        <w:spacing w:before="80"/>
        <w:rPr>
          <w:i/>
          <w:color w:val="595959"/>
          <w:sz w:val="17"/>
        </w:rPr>
      </w:pPr>
    </w:p>
    <w:p w14:paraId="70558126" w14:textId="77777777" w:rsidR="00A30FCB" w:rsidRDefault="00A30FCB" w:rsidP="00A30FCB">
      <w:pPr>
        <w:spacing w:before="80"/>
        <w:rPr>
          <w:i/>
          <w:color w:val="595959"/>
          <w:sz w:val="17"/>
        </w:rPr>
      </w:pPr>
    </w:p>
    <w:p w14:paraId="461C7A15" w14:textId="77777777" w:rsidR="00A30FCB" w:rsidRDefault="00A30FCB" w:rsidP="00A30FCB">
      <w:pPr>
        <w:spacing w:before="80"/>
        <w:rPr>
          <w:i/>
          <w:color w:val="595959"/>
          <w:sz w:val="17"/>
        </w:rPr>
      </w:pPr>
    </w:p>
    <w:p w14:paraId="67A3A0DC" w14:textId="77777777" w:rsidR="00A30FCB" w:rsidRDefault="00A30FCB" w:rsidP="00A30FCB">
      <w:pPr>
        <w:spacing w:before="80"/>
        <w:rPr>
          <w:i/>
          <w:color w:val="595959"/>
          <w:sz w:val="17"/>
        </w:rPr>
      </w:pPr>
    </w:p>
    <w:p w14:paraId="571C989A" w14:textId="77777777" w:rsidR="00A30FCB" w:rsidRDefault="00A30FCB" w:rsidP="00A30FCB">
      <w:pPr>
        <w:spacing w:before="80"/>
        <w:rPr>
          <w:i/>
          <w:color w:val="595959"/>
          <w:sz w:val="17"/>
        </w:rPr>
      </w:pPr>
    </w:p>
    <w:p w14:paraId="37E02CDF" w14:textId="77777777" w:rsidR="00A30FCB" w:rsidRDefault="00A30FCB" w:rsidP="00A30FCB">
      <w:pPr>
        <w:spacing w:before="80"/>
        <w:rPr>
          <w:i/>
          <w:color w:val="595959"/>
          <w:sz w:val="17"/>
        </w:rPr>
      </w:pPr>
    </w:p>
    <w:p w14:paraId="0AD2510C" w14:textId="77777777" w:rsidR="00A30FCB" w:rsidRDefault="00A30FCB" w:rsidP="00A30FCB">
      <w:pPr>
        <w:spacing w:before="80"/>
        <w:rPr>
          <w:i/>
          <w:color w:val="595959"/>
          <w:sz w:val="17"/>
        </w:rPr>
      </w:pPr>
    </w:p>
    <w:p w14:paraId="7E41516B" w14:textId="77777777" w:rsidR="00A30FCB" w:rsidRDefault="00A30FCB" w:rsidP="00A30FCB">
      <w:pPr>
        <w:spacing w:before="80"/>
      </w:pPr>
    </w:p>
    <w:p w14:paraId="51F627AA" w14:textId="067CFA0B" w:rsidR="00D8392D" w:rsidRDefault="005E4711">
      <w:pPr>
        <w:spacing w:before="120" w:after="40"/>
        <w:jc w:val="center"/>
      </w:pPr>
      <w:r>
        <w:rPr>
          <w:noProof/>
        </w:rPr>
        <w:drawing>
          <wp:inline distT="0" distB="0" distL="0" distR="0" wp14:anchorId="158B9E24" wp14:editId="283E7A5C">
            <wp:extent cx="5943600" cy="2659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lling_sharpe.png"/>
                    <pic:cNvPicPr/>
                  </pic:nvPicPr>
                  <pic:blipFill>
                    <a:blip r:embed="rId15"/>
                    <a:stretch>
                      <a:fillRect/>
                    </a:stretch>
                  </pic:blipFill>
                  <pic:spPr>
                    <a:xfrm>
                      <a:off x="0" y="0"/>
                      <a:ext cx="5943600" cy="2659843"/>
                    </a:xfrm>
                    <a:prstGeom prst="rect">
                      <a:avLst/>
                    </a:prstGeom>
                  </pic:spPr>
                </pic:pic>
              </a:graphicData>
            </a:graphic>
          </wp:inline>
        </w:drawing>
      </w:r>
    </w:p>
    <w:p w14:paraId="6B5C8B68" w14:textId="77777777" w:rsidR="00D8392D" w:rsidRDefault="005E4711">
      <w:pPr>
        <w:spacing w:before="80"/>
        <w:jc w:val="center"/>
      </w:pPr>
      <w:r>
        <w:rPr>
          <w:i/>
          <w:color w:val="595959"/>
          <w:sz w:val="17"/>
        </w:rPr>
        <w:t xml:space="preserve">  Exhibit 11.6: Rolling 3-Year Sharpe Ratio.</w:t>
      </w:r>
    </w:p>
    <w:p w14:paraId="585D0F23" w14:textId="77777777" w:rsidR="00D8392D" w:rsidRDefault="005E4711">
      <w:pPr>
        <w:spacing w:after="0"/>
      </w:pPr>
      <w:r>
        <w:br w:type="page"/>
      </w:r>
    </w:p>
    <w:p w14:paraId="051AA363" w14:textId="67D6FFB0" w:rsidR="00D8392D" w:rsidRDefault="005E4711" w:rsidP="00805CFF">
      <w:pPr>
        <w:pStyle w:val="Heading2"/>
      </w:pPr>
      <w:bookmarkStart w:id="36" w:name="_Toc230552542"/>
      <w:r>
        <w:lastRenderedPageBreak/>
        <w:t>11.4  Annual Return Attribution</w:t>
      </w:r>
      <w:r w:rsidR="0043795C">
        <w:t>:</w:t>
      </w:r>
      <w:r>
        <w:t xml:space="preserve"> Portfolio 3</w:t>
      </w:r>
      <w:bookmarkEnd w:id="36"/>
    </w:p>
    <w:p w14:paraId="69FAAF21" w14:textId="77777777" w:rsidR="00D8392D" w:rsidRDefault="005E4711">
      <w:pPr>
        <w:spacing w:after="120"/>
        <w:jc w:val="both"/>
      </w:pPr>
      <w:r>
        <w:t>The attribution chart below decomposes Portfolio 3's total return each calendar year into four buckets: Equity (MTUM, QUAL, VGK, VPL, VWO), Fixed Income (TLT, LQD, TIP, HYG), Alternatives (GLD, VNQ, IGF, BTC-USD), and Cash. The bucket contribution is calculated as the sum of beginning-of-day weight times daily return, aggregated over each calendar year. The black line is the total Portfolio 3 annual return; the residual between the stacked bars and the line reflects the small rebalancing alpha inherent in q</w:t>
      </w:r>
      <w:r>
        <w:t>uarterly rebalancing.</w:t>
      </w:r>
    </w:p>
    <w:p w14:paraId="511D7E99" w14:textId="6FFB4FEC" w:rsidR="00D8392D" w:rsidRDefault="005E4711">
      <w:pPr>
        <w:spacing w:after="120"/>
        <w:jc w:val="both"/>
      </w:pPr>
      <w:r>
        <w:t>Three years deserve explicit commentary. In 2020, the equity bucket drove the recovery sharply</w:t>
      </w:r>
      <w:r w:rsidR="00E968C7">
        <w:t xml:space="preserve">; </w:t>
      </w:r>
      <w:r>
        <w:t>the COVID crash was deep but brief, and the momentum tilt ensured rapid participation in the technology-led rebound. In 2022, all four buckets contributed negatively or negligibly: this was the year when the traditional 60/40 portfolio's diversification assumption</w:t>
      </w:r>
      <w:r w:rsidR="00E968C7">
        <w:t>,</w:t>
      </w:r>
      <w:r>
        <w:t xml:space="preserve"> that bonds hedge equities</w:t>
      </w:r>
      <w:r w:rsidR="00E968C7">
        <w:t>,</w:t>
      </w:r>
      <w:r>
        <w:t xml:space="preserve"> broke down completely under the simultaneous shock of rising rates and falling risk assets. Portfolio 3's broad alternatives sleeve (particularly gold and infrastructure) provided marginal dampening, but there was now</w:t>
      </w:r>
      <w:r>
        <w:t>here to hide in 2022. This is not a failure of strategy; it is an honest reflection of what happens when inflation forces central banks to tighten aggressively into a slowing economy. In 2023</w:t>
      </w:r>
      <w:r w:rsidR="00E968C7">
        <w:t>/</w:t>
      </w:r>
      <w:r>
        <w:t>2024, the equity bucket</w:t>
      </w:r>
      <w:r w:rsidR="00E968C7">
        <w:t>,</w:t>
      </w:r>
      <w:r>
        <w:t xml:space="preserve"> and within it the momentum sleeve (MTUM) in particular</w:t>
      </w:r>
      <w:r w:rsidR="00E968C7">
        <w:t>,</w:t>
      </w:r>
      <w:r>
        <w:t xml:space="preserve"> dominated attribution as the AI capital expenditure cycle rewarded technology leaders.</w:t>
      </w:r>
    </w:p>
    <w:p w14:paraId="738E85DA" w14:textId="77777777" w:rsidR="00D8392D" w:rsidRDefault="005E4711">
      <w:pPr>
        <w:spacing w:before="120" w:after="40"/>
        <w:jc w:val="center"/>
      </w:pPr>
      <w:r>
        <w:rPr>
          <w:noProof/>
        </w:rPr>
        <w:drawing>
          <wp:inline distT="0" distB="0" distL="0" distR="0" wp14:anchorId="7FE8E67F" wp14:editId="24DF967E">
            <wp:extent cx="6217920" cy="2810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ttribution.png"/>
                    <pic:cNvPicPr/>
                  </pic:nvPicPr>
                  <pic:blipFill>
                    <a:blip r:embed="rId16"/>
                    <a:stretch>
                      <a:fillRect/>
                    </a:stretch>
                  </pic:blipFill>
                  <pic:spPr>
                    <a:xfrm>
                      <a:off x="0" y="0"/>
                      <a:ext cx="6217920" cy="2810122"/>
                    </a:xfrm>
                    <a:prstGeom prst="rect">
                      <a:avLst/>
                    </a:prstGeom>
                  </pic:spPr>
                </pic:pic>
              </a:graphicData>
            </a:graphic>
          </wp:inline>
        </w:drawing>
      </w:r>
    </w:p>
    <w:p w14:paraId="3DB1E6F8" w14:textId="7C96FD94" w:rsidR="00D8392D" w:rsidRPr="00A30FCB" w:rsidRDefault="005E4711">
      <w:pPr>
        <w:spacing w:before="80"/>
        <w:jc w:val="center"/>
        <w:rPr>
          <w:i/>
          <w:color w:val="595959"/>
          <w:sz w:val="17"/>
        </w:rPr>
      </w:pPr>
      <w:r w:rsidRPr="00A30FCB">
        <w:rPr>
          <w:i/>
          <w:color w:val="595959"/>
          <w:sz w:val="17"/>
        </w:rPr>
        <w:t xml:space="preserve">Exhibit 11.7: Annual Return Attribution by Asset Bucket </w:t>
      </w:r>
      <w:r w:rsidR="00E968C7" w:rsidRPr="00A30FCB">
        <w:rPr>
          <w:i/>
          <w:color w:val="595959"/>
          <w:sz w:val="17"/>
        </w:rPr>
        <w:t>for</w:t>
      </w:r>
      <w:r w:rsidRPr="00A30FCB">
        <w:rPr>
          <w:i/>
          <w:color w:val="595959"/>
          <w:sz w:val="17"/>
        </w:rPr>
        <w:t xml:space="preserve"> Portfolio 3. Bars = bucket contribution; Line = total annual return. † Partial year (2026 to date).</w:t>
      </w:r>
    </w:p>
    <w:p w14:paraId="6CF68BC9" w14:textId="77777777" w:rsidR="00D8392D" w:rsidRDefault="005E4711">
      <w:pPr>
        <w:spacing w:after="0"/>
      </w:pPr>
      <w:r>
        <w:br w:type="page"/>
      </w:r>
    </w:p>
    <w:p w14:paraId="495D9A1A" w14:textId="77777777" w:rsidR="00D8392D" w:rsidRDefault="005E4711" w:rsidP="00805CFF">
      <w:pPr>
        <w:pStyle w:val="Heading2"/>
      </w:pPr>
      <w:bookmarkStart w:id="37" w:name="_Toc230552543"/>
      <w:r>
        <w:lastRenderedPageBreak/>
        <w:t>11.3  Cross-Asset Correlation (Weekly Returns)</w:t>
      </w:r>
      <w:bookmarkEnd w:id="37"/>
    </w:p>
    <w:p w14:paraId="26EDA97E" w14:textId="3E38562F" w:rsidR="00D8392D" w:rsidRDefault="005E4711">
      <w:pPr>
        <w:spacing w:after="120"/>
        <w:jc w:val="both"/>
      </w:pPr>
      <w:r>
        <w:t>The correlation matrix below is estimated from weekly close-to-close returns across all Portfolio 3 constituent assets. Weekly returns are used to mitigate the stale-price bias inherent in daily cross-regional return correlations (see Section 8.3). Several relationships merit specific comment: Gold's near-zero to mildly negative correlation with equities is evident, confirming its diversification properties. TLT's negative correlation with risk assets in many sub-periods is the foundation of its liability-m</w:t>
      </w:r>
      <w:r>
        <w:t>atching and crisis-hedge role. Bitcoin's correlation with equities is positive but variable</w:t>
      </w:r>
      <w:r w:rsidR="00E968C7">
        <w:t>.</w:t>
      </w:r>
      <w:r>
        <w:t xml:space="preserve"> </w:t>
      </w:r>
      <w:r w:rsidR="00E968C7">
        <w:t>I</w:t>
      </w:r>
      <w:r>
        <w:t>t does not behave as a crisis hedge, which is why the allocation is framed as optionality rather than diversification.</w:t>
      </w:r>
    </w:p>
    <w:p w14:paraId="068C1CA5" w14:textId="77777777" w:rsidR="00D8392D" w:rsidRDefault="005E4711">
      <w:pPr>
        <w:spacing w:before="120" w:after="40"/>
        <w:jc w:val="center"/>
      </w:pPr>
      <w:r>
        <w:rPr>
          <w:noProof/>
        </w:rPr>
        <w:drawing>
          <wp:inline distT="0" distB="0" distL="0" distR="0" wp14:anchorId="309D1918" wp14:editId="15D885D6">
            <wp:extent cx="5943600" cy="52081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matrix.png"/>
                    <pic:cNvPicPr/>
                  </pic:nvPicPr>
                  <pic:blipFill>
                    <a:blip r:embed="rId17"/>
                    <a:stretch>
                      <a:fillRect/>
                    </a:stretch>
                  </pic:blipFill>
                  <pic:spPr>
                    <a:xfrm>
                      <a:off x="0" y="0"/>
                      <a:ext cx="5943600" cy="5208128"/>
                    </a:xfrm>
                    <a:prstGeom prst="rect">
                      <a:avLst/>
                    </a:prstGeom>
                  </pic:spPr>
                </pic:pic>
              </a:graphicData>
            </a:graphic>
          </wp:inline>
        </w:drawing>
      </w:r>
    </w:p>
    <w:p w14:paraId="48339F90" w14:textId="2176EFAB" w:rsidR="00D8392D" w:rsidRPr="00A30FCB" w:rsidRDefault="005E4711">
      <w:pPr>
        <w:spacing w:before="80"/>
        <w:jc w:val="center"/>
        <w:rPr>
          <w:i/>
          <w:color w:val="595959"/>
          <w:sz w:val="17"/>
        </w:rPr>
      </w:pPr>
      <w:r w:rsidRPr="00A30FCB">
        <w:rPr>
          <w:i/>
          <w:color w:val="595959"/>
          <w:sz w:val="17"/>
        </w:rPr>
        <w:t xml:space="preserve">Exhibit 11.8: Weekly Return Correlation Matrix </w:t>
      </w:r>
      <w:r w:rsidR="00E968C7" w:rsidRPr="00A30FCB">
        <w:rPr>
          <w:i/>
          <w:color w:val="595959"/>
          <w:sz w:val="17"/>
        </w:rPr>
        <w:t>for</w:t>
      </w:r>
      <w:r w:rsidRPr="00A30FCB">
        <w:rPr>
          <w:i/>
          <w:color w:val="595959"/>
          <w:sz w:val="17"/>
        </w:rPr>
        <w:t xml:space="preserve"> Portfolio 3 Assets.</w:t>
      </w:r>
    </w:p>
    <w:p w14:paraId="7F7D24EF" w14:textId="77777777" w:rsidR="00D8392D" w:rsidRDefault="005E4711">
      <w:pPr>
        <w:spacing w:after="0"/>
      </w:pPr>
      <w:r>
        <w:br w:type="page"/>
      </w:r>
    </w:p>
    <w:p w14:paraId="7EFEEBEB" w14:textId="12861DFB" w:rsidR="00D8392D" w:rsidRDefault="005E4711" w:rsidP="00805CFF">
      <w:pPr>
        <w:pStyle w:val="Heading2"/>
      </w:pPr>
      <w:bookmarkStart w:id="38" w:name="_Toc230552544"/>
      <w:r>
        <w:lastRenderedPageBreak/>
        <w:t>11.4  Scenario Analysis</w:t>
      </w:r>
      <w:r w:rsidR="00E968C7">
        <w:t>:</w:t>
      </w:r>
      <w:r>
        <w:t xml:space="preserve"> Historical Stress Events</w:t>
      </w:r>
      <w:bookmarkEnd w:id="38"/>
    </w:p>
    <w:p w14:paraId="14AD8365" w14:textId="77777777" w:rsidR="00D8392D" w:rsidRDefault="005E4711">
      <w:pPr>
        <w:spacing w:after="120"/>
        <w:jc w:val="both"/>
      </w:pPr>
      <w:r>
        <w:t>Portfolio resilience is evaluated across four historical stress and recovery episodes within the backtest sample, and the Global Financial Crisis (GFC) is analysed separately using long-history asset proxies (MTUM and QUAL do not have pre-2013 data).</w:t>
      </w:r>
    </w:p>
    <w:p w14:paraId="5F967841" w14:textId="77777777" w:rsidR="00D8392D" w:rsidRDefault="005E4711">
      <w:pPr>
        <w:spacing w:before="120" w:after="40"/>
        <w:jc w:val="center"/>
      </w:pPr>
      <w:r>
        <w:rPr>
          <w:noProof/>
        </w:rPr>
        <w:drawing>
          <wp:inline distT="0" distB="0" distL="0" distR="0" wp14:anchorId="2E932D99" wp14:editId="5F490BAA">
            <wp:extent cx="6217920" cy="2445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enario_modern.png"/>
                    <pic:cNvPicPr/>
                  </pic:nvPicPr>
                  <pic:blipFill>
                    <a:blip r:embed="rId18"/>
                    <a:stretch>
                      <a:fillRect/>
                    </a:stretch>
                  </pic:blipFill>
                  <pic:spPr>
                    <a:xfrm>
                      <a:off x="0" y="0"/>
                      <a:ext cx="6217920" cy="2445286"/>
                    </a:xfrm>
                    <a:prstGeom prst="rect">
                      <a:avLst/>
                    </a:prstGeom>
                  </pic:spPr>
                </pic:pic>
              </a:graphicData>
            </a:graphic>
          </wp:inline>
        </w:drawing>
      </w:r>
    </w:p>
    <w:p w14:paraId="2A904928" w14:textId="05FD39EB" w:rsidR="00D8392D" w:rsidRDefault="005E4711">
      <w:pPr>
        <w:spacing w:before="80"/>
        <w:jc w:val="center"/>
      </w:pPr>
      <w:r w:rsidRPr="00A30FCB">
        <w:rPr>
          <w:i/>
          <w:color w:val="595959"/>
          <w:sz w:val="17"/>
        </w:rPr>
        <w:t xml:space="preserve">Exhibit 11.9: Scenario Analysis </w:t>
      </w:r>
      <w:r w:rsidR="00E968C7" w:rsidRPr="00A30FCB">
        <w:rPr>
          <w:i/>
          <w:color w:val="595959"/>
          <w:sz w:val="17"/>
        </w:rPr>
        <w:t>against</w:t>
      </w:r>
      <w:r w:rsidRPr="00A30FCB">
        <w:rPr>
          <w:i/>
          <w:color w:val="595959"/>
          <w:sz w:val="17"/>
        </w:rPr>
        <w:t xml:space="preserve"> Modern Stress Events (Total Return and Maximum Drawdown).</w:t>
      </w:r>
    </w:p>
    <w:p w14:paraId="7C533A73" w14:textId="77777777" w:rsidR="00D8392D" w:rsidRDefault="005E4711">
      <w:pPr>
        <w:spacing w:before="120" w:after="40"/>
        <w:jc w:val="center"/>
      </w:pPr>
      <w:r>
        <w:rPr>
          <w:noProof/>
        </w:rPr>
        <w:drawing>
          <wp:inline distT="0" distB="0" distL="0" distR="0" wp14:anchorId="105164BC" wp14:editId="1D9229F6">
            <wp:extent cx="5943600" cy="26525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cenario_gfc.png"/>
                    <pic:cNvPicPr/>
                  </pic:nvPicPr>
                  <pic:blipFill>
                    <a:blip r:embed="rId19"/>
                    <a:stretch>
                      <a:fillRect/>
                    </a:stretch>
                  </pic:blipFill>
                  <pic:spPr>
                    <a:xfrm>
                      <a:off x="0" y="0"/>
                      <a:ext cx="5943600" cy="2652546"/>
                    </a:xfrm>
                    <a:prstGeom prst="rect">
                      <a:avLst/>
                    </a:prstGeom>
                  </pic:spPr>
                </pic:pic>
              </a:graphicData>
            </a:graphic>
          </wp:inline>
        </w:drawing>
      </w:r>
    </w:p>
    <w:p w14:paraId="1FF65374" w14:textId="2F685EB3" w:rsidR="00D8392D" w:rsidRPr="00A30FCB" w:rsidRDefault="005E4711">
      <w:pPr>
        <w:spacing w:before="80"/>
        <w:jc w:val="center"/>
        <w:rPr>
          <w:i/>
          <w:color w:val="595959"/>
          <w:sz w:val="17"/>
        </w:rPr>
      </w:pPr>
      <w:r w:rsidRPr="00A30FCB">
        <w:rPr>
          <w:i/>
          <w:color w:val="595959"/>
          <w:sz w:val="17"/>
        </w:rPr>
        <w:t>Exhibit 11.10: Global Financial Crisis 2007–2009</w:t>
      </w:r>
      <w:r w:rsidR="00E968C7" w:rsidRPr="00A30FCB">
        <w:rPr>
          <w:i/>
          <w:color w:val="595959"/>
          <w:sz w:val="17"/>
        </w:rPr>
        <w:t xml:space="preserve"> on</w:t>
      </w:r>
      <w:r w:rsidRPr="00A30FCB">
        <w:rPr>
          <w:i/>
          <w:color w:val="595959"/>
          <w:sz w:val="17"/>
        </w:rPr>
        <w:t xml:space="preserve"> Key Asset Classes (Proxy analysis; MTUM/QUAL not yet in existence. For context only.)</w:t>
      </w:r>
    </w:p>
    <w:p w14:paraId="2DA968CA" w14:textId="77777777" w:rsidR="00A30FCB" w:rsidRDefault="00A30FCB">
      <w:pPr>
        <w:spacing w:after="120"/>
        <w:jc w:val="both"/>
      </w:pPr>
    </w:p>
    <w:p w14:paraId="47EC3E6A" w14:textId="35418573" w:rsidR="00D8392D" w:rsidRDefault="005E4711">
      <w:pPr>
        <w:spacing w:after="120"/>
        <w:jc w:val="both"/>
      </w:pPr>
      <w:r>
        <w:t xml:space="preserve">Key observations from scenario analysis: (i) Portfolio 3's global diversification and alternatives allocation dampen the depth of drawdown in equity crises relative to a pure equity portfolio; (ii) the 2022 rate shock was the most damaging episode for long-duration fixed income (TLT fell ~30%), but Portfolio 3's risky-asset component partially offset fixed income losses during that period; (iii) the AI-driven bull market of October 2022 </w:t>
      </w:r>
      <w:r w:rsidR="00E968C7">
        <w:t>to</w:t>
      </w:r>
      <w:r>
        <w:t xml:space="preserve"> December 2024 rewarded momentum-tilted portfolios particularly strongly, with Portfolio 2 outperforming the benchmark materially during this period.</w:t>
      </w:r>
    </w:p>
    <w:p w14:paraId="4D2347F7" w14:textId="77777777" w:rsidR="00D8392D" w:rsidRDefault="005E4711">
      <w:pPr>
        <w:spacing w:after="0"/>
      </w:pPr>
      <w:r>
        <w:br w:type="page"/>
      </w:r>
    </w:p>
    <w:p w14:paraId="5D8CB84E" w14:textId="77777777" w:rsidR="00D8392D" w:rsidRPr="0064737D" w:rsidRDefault="005E4711" w:rsidP="0064737D">
      <w:pPr>
        <w:pBdr>
          <w:bottom w:val="single" w:sz="8" w:space="1" w:color="1F3864"/>
        </w:pBdr>
        <w:spacing w:before="360" w:after="80"/>
        <w:rPr>
          <w:b/>
          <w:color w:val="1F3864"/>
          <w:sz w:val="28"/>
        </w:rPr>
      </w:pPr>
      <w:bookmarkStart w:id="39" w:name="_Toc230552545"/>
      <w:r w:rsidRPr="0064737D">
        <w:rPr>
          <w:b/>
          <w:color w:val="1F3864"/>
          <w:sz w:val="28"/>
        </w:rPr>
        <w:lastRenderedPageBreak/>
        <w:t>12.  GOVERNANCE, ESG, AND COMPLIANCE</w:t>
      </w:r>
      <w:bookmarkEnd w:id="39"/>
    </w:p>
    <w:p w14:paraId="7A875F8D" w14:textId="77777777" w:rsidR="00D8392D" w:rsidRDefault="005E4711" w:rsidP="00805CFF">
      <w:pPr>
        <w:pStyle w:val="Heading2"/>
      </w:pPr>
      <w:bookmarkStart w:id="40" w:name="_Toc230552546"/>
      <w:r>
        <w:t>12.1  Governance Structure</w:t>
      </w:r>
      <w:bookmarkEnd w:id="40"/>
    </w:p>
    <w:p w14:paraId="36698E8C" w14:textId="77777777" w:rsidR="00D8392D" w:rsidRDefault="005E4711">
      <w:pPr>
        <w:spacing w:after="120"/>
        <w:jc w:val="both"/>
      </w:pPr>
      <w:r>
        <w:t>The Fund operates under a three-tier governance structure: (i) the Governing Board (8 members, including 4 independent directors) sets the overall investment policy, approves this IPS, and appoints the Chief Investment Officer; (ii) the Investment Committee (CIO plus 4 senior portfolio managers) has delegated authority to implement the SAA, approve tactical deviations within pre-specified bands, and conduct quarterly portfolio reviews; (iii) the Portfolio Management team executes within the mandate approved</w:t>
      </w:r>
      <w:r>
        <w:t xml:space="preserve"> by the IC. This IPS is approved by the IC and ratified by the Governing Board annually.</w:t>
      </w:r>
    </w:p>
    <w:p w14:paraId="0A8E611C" w14:textId="77777777" w:rsidR="00D8392D" w:rsidRDefault="005E4711" w:rsidP="00805CFF">
      <w:pPr>
        <w:pStyle w:val="Heading2"/>
      </w:pPr>
      <w:bookmarkStart w:id="41" w:name="_Toc230552547"/>
      <w:r>
        <w:t>12.2  ESG Framework</w:t>
      </w:r>
      <w:bookmarkEnd w:id="41"/>
    </w:p>
    <w:p w14:paraId="13303742" w14:textId="77777777" w:rsidR="00D8392D" w:rsidRDefault="005E4711">
      <w:pPr>
        <w:spacing w:after="120"/>
        <w:jc w:val="both"/>
      </w:pPr>
      <w:r>
        <w:t>The Fund is classified under SFDR Article 8+ ('light green'), meaning it promotes environmental and/or social characteristics as part of its investment process. The ESG framework operates at two levels:</w:t>
      </w:r>
    </w:p>
    <w:p w14:paraId="3BC4886A" w14:textId="77777777" w:rsidR="00D8392D" w:rsidRDefault="005E4711">
      <w:pPr>
        <w:pStyle w:val="ListBullet"/>
        <w:spacing w:before="20" w:after="20"/>
        <w:ind w:left="432"/>
      </w:pPr>
      <w:r>
        <w:rPr>
          <w:b/>
          <w:color w:val="1F3864"/>
        </w:rPr>
        <w:t xml:space="preserve">Hard Exclusions (non-negotiable):  </w:t>
      </w:r>
      <w:r>
        <w:t>Thermal coal extraction or processing (&gt;10% revenue); cluster munitions, anti-personnel mines, biological/chemical/nuclear weapons manufacturers. These exclusions are implemented at the ETF constituent level, verified quarterly using third-party ESG data (MSCI ESG Ratings, Sustainalytics).</w:t>
      </w:r>
    </w:p>
    <w:p w14:paraId="7DB20F24" w14:textId="77777777" w:rsidR="00D8392D" w:rsidRDefault="005E4711">
      <w:pPr>
        <w:pStyle w:val="ListBullet"/>
        <w:spacing w:before="20" w:after="20"/>
        <w:ind w:left="432"/>
      </w:pPr>
      <w:r>
        <w:rPr>
          <w:b/>
          <w:color w:val="1F3864"/>
        </w:rPr>
        <w:t xml:space="preserve">Soft Preferences (best-efforts):  </w:t>
      </w:r>
      <w:r>
        <w:t>The Fund prefers ETFs with formal ESG screening (e.g., MSCI ESG Screened variants). Where equivalent ESG-screened and unscreened ETFs are available at comparable cost and liquidity, the screened version is preferred. Current instruments (MTUM, QUAL, VGK, VWO, VNQ) do not have material exposure to hard-excluded sectors as verified by latest constituent data.</w:t>
      </w:r>
    </w:p>
    <w:p w14:paraId="32FBC09B" w14:textId="77777777" w:rsidR="00D8392D" w:rsidRDefault="005E4711" w:rsidP="00805CFF">
      <w:pPr>
        <w:pStyle w:val="Heading2"/>
      </w:pPr>
      <w:bookmarkStart w:id="42" w:name="_Toc230552548"/>
      <w:r>
        <w:t>12.3  ESG Compliance Table</w:t>
      </w:r>
      <w:bookmarkEnd w:id="42"/>
    </w:p>
    <w:tbl>
      <w:tblPr>
        <w:tblStyle w:val="TableGrid"/>
        <w:tblW w:w="0" w:type="auto"/>
        <w:jc w:val="center"/>
        <w:tblLook w:val="04A0" w:firstRow="1" w:lastRow="0" w:firstColumn="1" w:lastColumn="0" w:noHBand="0" w:noVBand="1"/>
      </w:tblPr>
      <w:tblGrid>
        <w:gridCol w:w="1057"/>
        <w:gridCol w:w="3178"/>
        <w:gridCol w:w="1539"/>
        <w:gridCol w:w="2214"/>
        <w:gridCol w:w="1814"/>
      </w:tblGrid>
      <w:tr w:rsidR="00D8392D" w14:paraId="5335C3AC" w14:textId="77777777">
        <w:trPr>
          <w:jc w:val="center"/>
        </w:trPr>
        <w:tc>
          <w:tcPr>
            <w:tcW w:w="10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F18BCC4" w14:textId="77777777" w:rsidR="00D8392D" w:rsidRDefault="005E4711">
            <w:pPr>
              <w:jc w:val="center"/>
            </w:pPr>
            <w:r>
              <w:rPr>
                <w:b/>
                <w:color w:val="FFFFFF"/>
                <w:sz w:val="18"/>
              </w:rPr>
              <w:t>Ticker</w:t>
            </w:r>
          </w:p>
        </w:tc>
        <w:tc>
          <w:tcPr>
            <w:tcW w:w="331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30EAFD3" w14:textId="77777777" w:rsidR="00D8392D" w:rsidRDefault="005E4711">
            <w:pPr>
              <w:jc w:val="center"/>
            </w:pPr>
            <w:r>
              <w:rPr>
                <w:b/>
                <w:color w:val="FFFFFF"/>
                <w:sz w:val="18"/>
              </w:rPr>
              <w:t>ESG Provider Screening</w:t>
            </w:r>
          </w:p>
        </w:tc>
        <w:tc>
          <w:tcPr>
            <w:tcW w:w="158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57C1EFA" w14:textId="77777777" w:rsidR="00D8392D" w:rsidRDefault="005E4711">
            <w:pPr>
              <w:jc w:val="center"/>
            </w:pPr>
            <w:r>
              <w:rPr>
                <w:b/>
                <w:color w:val="FFFFFF"/>
                <w:sz w:val="18"/>
              </w:rPr>
              <w:t>Coal Exposure</w:t>
            </w:r>
          </w:p>
        </w:tc>
        <w:tc>
          <w:tcPr>
            <w:tcW w:w="230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5BD10E5" w14:textId="77777777" w:rsidR="00D8392D" w:rsidRDefault="005E4711">
            <w:pPr>
              <w:jc w:val="center"/>
            </w:pPr>
            <w:r>
              <w:rPr>
                <w:b/>
                <w:color w:val="FFFFFF"/>
                <w:sz w:val="18"/>
              </w:rPr>
              <w:t>Weapons Exposure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13E043F" w14:textId="77777777" w:rsidR="00D8392D" w:rsidRDefault="005E4711">
            <w:pPr>
              <w:jc w:val="center"/>
            </w:pPr>
            <w:r>
              <w:rPr>
                <w:b/>
                <w:color w:val="FFFFFF"/>
                <w:sz w:val="18"/>
              </w:rPr>
              <w:t>SFDR Compliant</w:t>
            </w:r>
          </w:p>
        </w:tc>
      </w:tr>
      <w:tr w:rsidR="00D8392D" w14:paraId="0105529C"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A06EB5" w14:textId="77777777" w:rsidR="00D8392D" w:rsidRDefault="005E4711">
            <w:r>
              <w:rPr>
                <w:sz w:val="18"/>
              </w:rPr>
              <w:t>MTUM</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C3EBB3" w14:textId="77777777" w:rsidR="00D8392D" w:rsidRDefault="005E4711">
            <w:pPr>
              <w:jc w:val="center"/>
            </w:pPr>
            <w:r>
              <w:rPr>
                <w:sz w:val="18"/>
              </w:rPr>
              <w:t>MSCI (index methodology)</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35F29E" w14:textId="77777777" w:rsidR="00D8392D" w:rsidRDefault="005E4711">
            <w:pPr>
              <w:jc w:val="center"/>
            </w:pPr>
            <w:r>
              <w:rPr>
                <w:sz w:val="18"/>
              </w:rPr>
              <w:t>&lt; 0.1%</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8A960E8"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F75F06" w14:textId="77777777" w:rsidR="00D8392D" w:rsidRDefault="005E4711">
            <w:pPr>
              <w:jc w:val="center"/>
            </w:pPr>
            <w:r>
              <w:rPr>
                <w:sz w:val="18"/>
              </w:rPr>
              <w:t>Yes</w:t>
            </w:r>
          </w:p>
        </w:tc>
      </w:tr>
      <w:tr w:rsidR="00D8392D" w14:paraId="52DBB2E2"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3ECD97" w14:textId="77777777" w:rsidR="00D8392D" w:rsidRDefault="005E4711">
            <w:r>
              <w:rPr>
                <w:sz w:val="18"/>
              </w:rPr>
              <w:t>QUAL</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61E60F" w14:textId="77777777" w:rsidR="00D8392D" w:rsidRDefault="005E4711">
            <w:pPr>
              <w:jc w:val="center"/>
            </w:pPr>
            <w:r>
              <w:rPr>
                <w:sz w:val="18"/>
              </w:rPr>
              <w:t>MSCI (index methodology)</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EC3A857" w14:textId="77777777" w:rsidR="00D8392D" w:rsidRDefault="005E4711">
            <w:pPr>
              <w:jc w:val="center"/>
            </w:pPr>
            <w:r>
              <w:rPr>
                <w:sz w:val="18"/>
              </w:rPr>
              <w:t>&lt; 0.1%</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31DD1BE"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A045272" w14:textId="77777777" w:rsidR="00D8392D" w:rsidRDefault="005E4711">
            <w:pPr>
              <w:jc w:val="center"/>
            </w:pPr>
            <w:r>
              <w:rPr>
                <w:sz w:val="18"/>
              </w:rPr>
              <w:t>Yes</w:t>
            </w:r>
          </w:p>
        </w:tc>
      </w:tr>
      <w:tr w:rsidR="00D8392D" w14:paraId="64F48C5A"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6A6F47" w14:textId="77777777" w:rsidR="00D8392D" w:rsidRDefault="005E4711">
            <w:r>
              <w:rPr>
                <w:sz w:val="18"/>
              </w:rPr>
              <w:t>VGK</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3BD533" w14:textId="77777777" w:rsidR="00D8392D" w:rsidRDefault="005E4711">
            <w:pPr>
              <w:jc w:val="center"/>
            </w:pPr>
            <w:r>
              <w:rPr>
                <w:sz w:val="18"/>
              </w:rPr>
              <w:t>Vanguard ESG monitoring</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16F00A3" w14:textId="77777777" w:rsidR="00D8392D" w:rsidRDefault="005E4711">
            <w:pPr>
              <w:jc w:val="center"/>
            </w:pPr>
            <w:r>
              <w:rPr>
                <w:sz w:val="18"/>
              </w:rPr>
              <w:t>~0.8%</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783179"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0EDB01" w14:textId="77777777" w:rsidR="00D8392D" w:rsidRDefault="005E4711">
            <w:pPr>
              <w:jc w:val="center"/>
            </w:pPr>
            <w:r>
              <w:rPr>
                <w:sz w:val="18"/>
              </w:rPr>
              <w:t>Yes (threshold met)</w:t>
            </w:r>
          </w:p>
        </w:tc>
      </w:tr>
      <w:tr w:rsidR="00D8392D" w14:paraId="4CFEBE74"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4B9547B" w14:textId="77777777" w:rsidR="00D8392D" w:rsidRDefault="005E4711">
            <w:r>
              <w:rPr>
                <w:sz w:val="18"/>
              </w:rPr>
              <w:t>VPL</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4EAA8DC" w14:textId="77777777" w:rsidR="00D8392D" w:rsidRDefault="005E4711">
            <w:pPr>
              <w:jc w:val="center"/>
            </w:pPr>
            <w:r>
              <w:rPr>
                <w:sz w:val="18"/>
              </w:rPr>
              <w:t>Vanguard ESG monitoring</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95CBFE9" w14:textId="77777777" w:rsidR="00D8392D" w:rsidRDefault="005E4711">
            <w:pPr>
              <w:jc w:val="center"/>
            </w:pPr>
            <w:r>
              <w:rPr>
                <w:sz w:val="18"/>
              </w:rPr>
              <w:t>~0.5%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63B2C21"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18C9B4" w14:textId="77777777" w:rsidR="00D8392D" w:rsidRDefault="005E4711">
            <w:pPr>
              <w:jc w:val="center"/>
            </w:pPr>
            <w:r>
              <w:rPr>
                <w:sz w:val="18"/>
              </w:rPr>
              <w:t>Yes (threshold met)</w:t>
            </w:r>
          </w:p>
        </w:tc>
      </w:tr>
      <w:tr w:rsidR="00D8392D" w14:paraId="372DC0BF"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DD4D97" w14:textId="77777777" w:rsidR="00D8392D" w:rsidRDefault="005E4711">
            <w:r>
              <w:rPr>
                <w:sz w:val="18"/>
              </w:rPr>
              <w:t>VWO</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F697CF" w14:textId="77777777" w:rsidR="00D8392D" w:rsidRDefault="005E4711">
            <w:pPr>
              <w:jc w:val="center"/>
            </w:pPr>
            <w:r>
              <w:rPr>
                <w:sz w:val="18"/>
              </w:rPr>
              <w:t>Vanguard ESG monitoring</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E2AC6FF" w14:textId="77777777" w:rsidR="00D8392D" w:rsidRDefault="005E4711">
            <w:pPr>
              <w:jc w:val="center"/>
            </w:pPr>
            <w:r>
              <w:rPr>
                <w:sz w:val="18"/>
              </w:rPr>
              <w:t>~1.2%</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212CEE"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C58FE2" w14:textId="77777777" w:rsidR="00D8392D" w:rsidRDefault="005E4711">
            <w:pPr>
              <w:jc w:val="center"/>
            </w:pPr>
            <w:r>
              <w:rPr>
                <w:sz w:val="18"/>
              </w:rPr>
              <w:t>Yes (threshold met)</w:t>
            </w:r>
          </w:p>
        </w:tc>
      </w:tr>
      <w:tr w:rsidR="00D8392D" w14:paraId="73A386D5"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482BBC" w14:textId="77777777" w:rsidR="00D8392D" w:rsidRDefault="005E4711">
            <w:r>
              <w:rPr>
                <w:sz w:val="18"/>
              </w:rPr>
              <w:t>GLD</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8C2CF05" w14:textId="3BDBE6D4" w:rsidR="00D8392D" w:rsidRDefault="005E4711">
            <w:pPr>
              <w:jc w:val="center"/>
            </w:pPr>
            <w:r>
              <w:rPr>
                <w:sz w:val="18"/>
              </w:rPr>
              <w:t xml:space="preserve">Physical gold </w:t>
            </w:r>
            <w:r w:rsidR="00E968C7">
              <w:rPr>
                <w:sz w:val="18"/>
              </w:rPr>
              <w:t>with</w:t>
            </w:r>
            <w:r>
              <w:rPr>
                <w:sz w:val="18"/>
              </w:rPr>
              <w:t xml:space="preserve"> no equity exposure</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48CD93E" w14:textId="77777777" w:rsidR="00D8392D" w:rsidRDefault="005E4711">
            <w:pPr>
              <w:jc w:val="center"/>
            </w:pPr>
            <w:r>
              <w:rPr>
                <w:sz w:val="18"/>
              </w:rPr>
              <w:t>N/A</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A77050E" w14:textId="77777777" w:rsidR="00D8392D" w:rsidRDefault="005E4711">
            <w:pPr>
              <w:jc w:val="center"/>
            </w:pPr>
            <w:r>
              <w:rPr>
                <w:sz w:val="18"/>
              </w:rPr>
              <w:t>N/A</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309A249" w14:textId="77777777" w:rsidR="00D8392D" w:rsidRDefault="005E4711">
            <w:pPr>
              <w:jc w:val="center"/>
            </w:pPr>
            <w:r>
              <w:rPr>
                <w:sz w:val="18"/>
              </w:rPr>
              <w:t>Yes</w:t>
            </w:r>
          </w:p>
        </w:tc>
      </w:tr>
      <w:tr w:rsidR="00D8392D" w14:paraId="32351860"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78A20C" w14:textId="77777777" w:rsidR="00D8392D" w:rsidRDefault="005E4711">
            <w:r>
              <w:rPr>
                <w:sz w:val="18"/>
              </w:rPr>
              <w:t>VNQ</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ED8C30" w14:textId="2AC24EDE" w:rsidR="00D8392D" w:rsidRDefault="005E4711">
            <w:pPr>
              <w:jc w:val="center"/>
            </w:pPr>
            <w:r>
              <w:rPr>
                <w:sz w:val="18"/>
              </w:rPr>
              <w:t>Real estate</w:t>
            </w:r>
            <w:r w:rsidR="00E968C7">
              <w:rPr>
                <w:sz w:val="18"/>
              </w:rPr>
              <w:t xml:space="preserve"> with</w:t>
            </w:r>
            <w:r>
              <w:rPr>
                <w:sz w:val="18"/>
              </w:rPr>
              <w:t xml:space="preserve"> no material exposure</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27E182" w14:textId="77777777" w:rsidR="00D8392D" w:rsidRDefault="005E4711">
            <w:pPr>
              <w:jc w:val="center"/>
            </w:pPr>
            <w:r>
              <w:rPr>
                <w:sz w:val="18"/>
              </w:rPr>
              <w:t>Nil</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030A6D"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B3B50A" w14:textId="77777777" w:rsidR="00D8392D" w:rsidRDefault="005E4711">
            <w:pPr>
              <w:jc w:val="center"/>
            </w:pPr>
            <w:r>
              <w:rPr>
                <w:sz w:val="18"/>
              </w:rPr>
              <w:t>Yes</w:t>
            </w:r>
          </w:p>
        </w:tc>
      </w:tr>
      <w:tr w:rsidR="00D8392D" w14:paraId="6F1FC99B"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9F4E940" w14:textId="77777777" w:rsidR="00D8392D" w:rsidRDefault="005E4711">
            <w:r>
              <w:rPr>
                <w:sz w:val="18"/>
              </w:rPr>
              <w:t>IGF</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3A515F1" w14:textId="77777777" w:rsidR="00D8392D" w:rsidRDefault="005E4711">
            <w:pPr>
              <w:jc w:val="center"/>
            </w:pPr>
            <w:r>
              <w:rPr>
                <w:sz w:val="18"/>
              </w:rPr>
              <w:t>Listed infrastructure</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F478249" w14:textId="77777777" w:rsidR="00D8392D" w:rsidRDefault="005E4711">
            <w:pPr>
              <w:jc w:val="center"/>
            </w:pPr>
            <w:r>
              <w:rPr>
                <w:sz w:val="18"/>
              </w:rPr>
              <w:t>~2.1%</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55E0C27"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40501B9" w14:textId="476BB62A" w:rsidR="00D8392D" w:rsidRDefault="005E4711">
            <w:pPr>
              <w:jc w:val="center"/>
            </w:pPr>
            <w:r>
              <w:rPr>
                <w:sz w:val="18"/>
              </w:rPr>
              <w:t>Monitor near threshold</w:t>
            </w:r>
          </w:p>
        </w:tc>
      </w:tr>
      <w:tr w:rsidR="00D8392D" w14:paraId="2143018E"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1863060" w14:textId="77777777" w:rsidR="00D8392D" w:rsidRDefault="005E4711">
            <w:r>
              <w:rPr>
                <w:sz w:val="18"/>
              </w:rPr>
              <w:t>TLT</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FAB077" w14:textId="3266DB26" w:rsidR="00D8392D" w:rsidRDefault="005E4711">
            <w:pPr>
              <w:jc w:val="center"/>
            </w:pPr>
            <w:r>
              <w:rPr>
                <w:sz w:val="18"/>
              </w:rPr>
              <w:t xml:space="preserve">US Government </w:t>
            </w:r>
            <w:r w:rsidR="00E968C7">
              <w:rPr>
                <w:sz w:val="18"/>
              </w:rPr>
              <w:t>without</w:t>
            </w:r>
            <w:r>
              <w:rPr>
                <w:sz w:val="18"/>
              </w:rPr>
              <w:t xml:space="preserve"> exclusions</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35073B0" w14:textId="77777777" w:rsidR="00D8392D" w:rsidRDefault="005E4711">
            <w:pPr>
              <w:jc w:val="center"/>
            </w:pPr>
            <w:r>
              <w:rPr>
                <w:sz w:val="18"/>
              </w:rPr>
              <w:t>N/A</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072F218" w14:textId="77777777" w:rsidR="00D8392D" w:rsidRDefault="005E4711">
            <w:pPr>
              <w:jc w:val="center"/>
            </w:pPr>
            <w:r>
              <w:rPr>
                <w:sz w:val="18"/>
              </w:rPr>
              <w:t>N/A</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BE3D50" w14:textId="77777777" w:rsidR="00D8392D" w:rsidRDefault="005E4711">
            <w:pPr>
              <w:jc w:val="center"/>
            </w:pPr>
            <w:r>
              <w:rPr>
                <w:sz w:val="18"/>
              </w:rPr>
              <w:t>Yes</w:t>
            </w:r>
          </w:p>
        </w:tc>
      </w:tr>
      <w:tr w:rsidR="00D8392D" w14:paraId="3B3335E3"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29F5B36" w14:textId="77777777" w:rsidR="00D8392D" w:rsidRDefault="005E4711">
            <w:r>
              <w:rPr>
                <w:sz w:val="18"/>
              </w:rPr>
              <w:t>LQD</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67AEA0D" w14:textId="77777777" w:rsidR="00D8392D" w:rsidRDefault="005E4711">
            <w:pPr>
              <w:jc w:val="center"/>
            </w:pPr>
            <w:r>
              <w:rPr>
                <w:sz w:val="18"/>
              </w:rPr>
              <w:t>IG corporate screening</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71E0D8" w14:textId="77777777" w:rsidR="00D8392D" w:rsidRDefault="005E4711">
            <w:pPr>
              <w:jc w:val="center"/>
            </w:pPr>
            <w:r>
              <w:rPr>
                <w:sz w:val="18"/>
              </w:rPr>
              <w:t>&lt; 0.5%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FCB9C6D"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13CF943" w14:textId="77777777" w:rsidR="00D8392D" w:rsidRDefault="005E4711">
            <w:pPr>
              <w:jc w:val="center"/>
            </w:pPr>
            <w:r>
              <w:rPr>
                <w:sz w:val="18"/>
              </w:rPr>
              <w:t>Yes</w:t>
            </w:r>
          </w:p>
        </w:tc>
      </w:tr>
      <w:tr w:rsidR="00D8392D" w14:paraId="36049510"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6A7284C" w14:textId="77777777" w:rsidR="00D8392D" w:rsidRDefault="005E4711">
            <w:r>
              <w:rPr>
                <w:sz w:val="18"/>
              </w:rPr>
              <w:t>TIP</w:t>
            </w:r>
          </w:p>
        </w:tc>
        <w:tc>
          <w:tcPr>
            <w:tcW w:w="331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C1B57D" w14:textId="27CCE288" w:rsidR="00D8392D" w:rsidRDefault="005E4711">
            <w:pPr>
              <w:jc w:val="center"/>
            </w:pPr>
            <w:r>
              <w:rPr>
                <w:sz w:val="18"/>
              </w:rPr>
              <w:t xml:space="preserve">US Government </w:t>
            </w:r>
            <w:r w:rsidR="00E968C7">
              <w:rPr>
                <w:sz w:val="18"/>
              </w:rPr>
              <w:t>without</w:t>
            </w:r>
            <w:r>
              <w:rPr>
                <w:sz w:val="18"/>
              </w:rPr>
              <w:t xml:space="preserve"> exclusions</w:t>
            </w:r>
          </w:p>
        </w:tc>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5C59FF" w14:textId="77777777" w:rsidR="00D8392D" w:rsidRDefault="005E4711">
            <w:pPr>
              <w:jc w:val="center"/>
            </w:pPr>
            <w:r>
              <w:rPr>
                <w:sz w:val="18"/>
              </w:rPr>
              <w:t>N/A</w:t>
            </w:r>
          </w:p>
        </w:tc>
        <w:tc>
          <w:tcPr>
            <w:tcW w:w="230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F56074" w14:textId="77777777" w:rsidR="00D8392D" w:rsidRDefault="005E4711">
            <w:pPr>
              <w:jc w:val="center"/>
            </w:pPr>
            <w:r>
              <w:rPr>
                <w:sz w:val="18"/>
              </w:rPr>
              <w:t>N/A</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8233A7" w14:textId="77777777" w:rsidR="00D8392D" w:rsidRDefault="005E4711">
            <w:pPr>
              <w:jc w:val="center"/>
            </w:pPr>
            <w:r>
              <w:rPr>
                <w:sz w:val="18"/>
              </w:rPr>
              <w:t>Yes</w:t>
            </w:r>
          </w:p>
        </w:tc>
      </w:tr>
      <w:tr w:rsidR="00D8392D" w14:paraId="7E937041" w14:textId="77777777">
        <w:trPr>
          <w:jc w:val="center"/>
        </w:trPr>
        <w:tc>
          <w:tcPr>
            <w:tcW w:w="108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8D76957" w14:textId="77777777" w:rsidR="00D8392D" w:rsidRDefault="005E4711">
            <w:r>
              <w:rPr>
                <w:sz w:val="18"/>
              </w:rPr>
              <w:t>HYG</w:t>
            </w:r>
          </w:p>
        </w:tc>
        <w:tc>
          <w:tcPr>
            <w:tcW w:w="331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F12957" w14:textId="77777777" w:rsidR="00D8392D" w:rsidRDefault="005E4711">
            <w:pPr>
              <w:jc w:val="center"/>
            </w:pPr>
            <w:r>
              <w:rPr>
                <w:sz w:val="18"/>
              </w:rPr>
              <w:t>HY screening</w:t>
            </w:r>
          </w:p>
        </w:tc>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0CBB651" w14:textId="77777777" w:rsidR="00D8392D" w:rsidRDefault="005E4711">
            <w:pPr>
              <w:jc w:val="center"/>
            </w:pPr>
            <w:r>
              <w:rPr>
                <w:sz w:val="18"/>
              </w:rPr>
              <w:t>~1.5%</w:t>
            </w:r>
          </w:p>
        </w:tc>
        <w:tc>
          <w:tcPr>
            <w:tcW w:w="230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21DEE63" w14:textId="77777777" w:rsidR="00D8392D" w:rsidRDefault="005E4711">
            <w:pPr>
              <w:jc w:val="center"/>
            </w:pPr>
            <w:r>
              <w:rPr>
                <w:sz w:val="18"/>
              </w:rPr>
              <w:t>None identified</w:t>
            </w:r>
          </w:p>
        </w:tc>
        <w:tc>
          <w:tcPr>
            <w:tcW w:w="1872"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4EFED7" w14:textId="77777777" w:rsidR="00D8392D" w:rsidRDefault="005E4711">
            <w:pPr>
              <w:jc w:val="center"/>
            </w:pPr>
            <w:r>
              <w:rPr>
                <w:sz w:val="18"/>
              </w:rPr>
              <w:t>Yes (threshold met)</w:t>
            </w:r>
          </w:p>
        </w:tc>
      </w:tr>
    </w:tbl>
    <w:p w14:paraId="59B2B27B" w14:textId="586861BF" w:rsidR="00A30FCB" w:rsidRDefault="005E4711" w:rsidP="00A30FCB">
      <w:pPr>
        <w:spacing w:before="80"/>
        <w:jc w:val="center"/>
        <w:rPr>
          <w:i/>
          <w:color w:val="595959"/>
          <w:sz w:val="17"/>
        </w:rPr>
      </w:pPr>
      <w:r>
        <w:rPr>
          <w:i/>
          <w:color w:val="595959"/>
          <w:sz w:val="17"/>
        </w:rPr>
        <w:t>Note: IGF coal exposure (~2.1%) is below the 10% hard-exclusion threshold but monitored closely. Data sourced from fund factsheets and MSCI ESG Ratings as at Q1 2026.</w:t>
      </w:r>
    </w:p>
    <w:p w14:paraId="4D552BC9" w14:textId="577D8B32" w:rsidR="00A30FCB" w:rsidRPr="00A30FCB" w:rsidRDefault="00A30FCB" w:rsidP="00A30FCB">
      <w:pPr>
        <w:rPr>
          <w:i/>
          <w:color w:val="595959"/>
          <w:sz w:val="17"/>
        </w:rPr>
      </w:pPr>
      <w:r>
        <w:rPr>
          <w:i/>
          <w:color w:val="595959"/>
          <w:sz w:val="17"/>
        </w:rPr>
        <w:br w:type="page"/>
      </w:r>
    </w:p>
    <w:p w14:paraId="659AC203" w14:textId="77777777" w:rsidR="00D8392D" w:rsidRDefault="005E4711" w:rsidP="00805CFF">
      <w:pPr>
        <w:pStyle w:val="Heading2"/>
      </w:pPr>
      <w:bookmarkStart w:id="43" w:name="_Toc230552549"/>
      <w:r>
        <w:lastRenderedPageBreak/>
        <w:t>12.4  Performance Monitoring and Review</w:t>
      </w:r>
      <w:bookmarkEnd w:id="43"/>
    </w:p>
    <w:p w14:paraId="7D11EA5E" w14:textId="77777777" w:rsidR="00D8392D" w:rsidRDefault="005E4711">
      <w:pPr>
        <w:spacing w:after="120"/>
        <w:jc w:val="both"/>
      </w:pPr>
      <w:r>
        <w:t>Portfolio performance is monitored on the following schedule:</w:t>
      </w:r>
    </w:p>
    <w:tbl>
      <w:tblPr>
        <w:tblStyle w:val="TableGrid"/>
        <w:tblW w:w="0" w:type="auto"/>
        <w:jc w:val="center"/>
        <w:tblLook w:val="04A0" w:firstRow="1" w:lastRow="0" w:firstColumn="1" w:lastColumn="0" w:noHBand="0" w:noVBand="1"/>
      </w:tblPr>
      <w:tblGrid>
        <w:gridCol w:w="1362"/>
        <w:gridCol w:w="3064"/>
        <w:gridCol w:w="2166"/>
        <w:gridCol w:w="3210"/>
      </w:tblGrid>
      <w:tr w:rsidR="00D8392D" w14:paraId="20EF9609" w14:textId="77777777">
        <w:trPr>
          <w:jc w:val="center"/>
        </w:trPr>
        <w:tc>
          <w:tcPr>
            <w:tcW w:w="158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3590CF6" w14:textId="77777777" w:rsidR="00D8392D" w:rsidRDefault="005E4711">
            <w:pPr>
              <w:jc w:val="center"/>
            </w:pPr>
            <w:r>
              <w:rPr>
                <w:b/>
                <w:color w:val="FFFFFF"/>
                <w:sz w:val="18"/>
              </w:rPr>
              <w:t>Frequency</w:t>
            </w:r>
          </w:p>
        </w:tc>
        <w:tc>
          <w:tcPr>
            <w:tcW w:w="417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A531A19" w14:textId="77777777" w:rsidR="00D8392D" w:rsidRDefault="005E4711">
            <w:pPr>
              <w:jc w:val="center"/>
            </w:pPr>
            <w:r>
              <w:rPr>
                <w:b/>
                <w:color w:val="FFFFFF"/>
                <w:sz w:val="18"/>
              </w:rPr>
              <w:t>Activity</w:t>
            </w:r>
          </w:p>
        </w:tc>
        <w:tc>
          <w:tcPr>
            <w:tcW w:w="2736"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11D1E07" w14:textId="77777777" w:rsidR="00D8392D" w:rsidRDefault="005E4711">
            <w:pPr>
              <w:jc w:val="center"/>
            </w:pPr>
            <w:r>
              <w:rPr>
                <w:b/>
                <w:color w:val="FFFFFF"/>
                <w:sz w:val="18"/>
              </w:rPr>
              <w:t>Responsible Party</w:t>
            </w:r>
          </w:p>
        </w:tc>
        <w:tc>
          <w:tcPr>
            <w:tcW w:w="4464"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515D094" w14:textId="77777777" w:rsidR="00D8392D" w:rsidRDefault="005E4711">
            <w:pPr>
              <w:jc w:val="center"/>
            </w:pPr>
            <w:r>
              <w:rPr>
                <w:b/>
                <w:color w:val="FFFFFF"/>
                <w:sz w:val="18"/>
              </w:rPr>
              <w:t>Escalation Trigger</w:t>
            </w:r>
          </w:p>
        </w:tc>
      </w:tr>
      <w:tr w:rsidR="00D8392D" w14:paraId="4477A677" w14:textId="77777777">
        <w:trPr>
          <w:jc w:val="center"/>
        </w:trPr>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5B89B3" w14:textId="77777777" w:rsidR="00D8392D" w:rsidRDefault="005E4711">
            <w:r>
              <w:rPr>
                <w:sz w:val="18"/>
              </w:rPr>
              <w:t>Daily</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BE54DF" w14:textId="77777777" w:rsidR="00D8392D" w:rsidRDefault="005E4711">
            <w:pPr>
              <w:jc w:val="center"/>
            </w:pPr>
            <w:r>
              <w:rPr>
                <w:sz w:val="18"/>
              </w:rPr>
              <w:t>Risk limit monitoring (cash, crypto, drawdown)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CAB55F" w14:textId="77777777" w:rsidR="00D8392D" w:rsidRDefault="005E4711">
            <w:pPr>
              <w:jc w:val="center"/>
            </w:pPr>
            <w:r>
              <w:rPr>
                <w:sz w:val="18"/>
              </w:rPr>
              <w:t>Risk Management</w:t>
            </w:r>
          </w:p>
        </w:tc>
        <w:tc>
          <w:tcPr>
            <w:tcW w:w="44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79CC67E" w14:textId="77777777" w:rsidR="00D8392D" w:rsidRDefault="005E4711">
            <w:pPr>
              <w:jc w:val="center"/>
            </w:pPr>
            <w:r>
              <w:rPr>
                <w:sz w:val="18"/>
              </w:rPr>
              <w:t>Breach → IC notification within 24h</w:t>
            </w:r>
          </w:p>
        </w:tc>
      </w:tr>
      <w:tr w:rsidR="00D8392D" w14:paraId="65A80D05" w14:textId="77777777">
        <w:trPr>
          <w:jc w:val="center"/>
        </w:trPr>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D3A0324" w14:textId="77777777" w:rsidR="00D8392D" w:rsidRDefault="005E4711">
            <w:r>
              <w:rPr>
                <w:sz w:val="18"/>
              </w:rPr>
              <w:t>Monthly</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59742BC" w14:textId="77777777" w:rsidR="00D8392D" w:rsidRDefault="005E4711">
            <w:pPr>
              <w:jc w:val="center"/>
            </w:pPr>
            <w:r>
              <w:rPr>
                <w:sz w:val="18"/>
              </w:rPr>
              <w:t>NAV calculation, drawdown reporting, ESG flags</w:t>
            </w:r>
          </w:p>
        </w:tc>
        <w:tc>
          <w:tcPr>
            <w:tcW w:w="273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6E80B26" w14:textId="77777777" w:rsidR="00D8392D" w:rsidRDefault="005E4711">
            <w:pPr>
              <w:jc w:val="center"/>
            </w:pPr>
            <w:r>
              <w:rPr>
                <w:sz w:val="18"/>
              </w:rPr>
              <w:t>Portfolio Management</w:t>
            </w:r>
          </w:p>
        </w:tc>
        <w:tc>
          <w:tcPr>
            <w:tcW w:w="44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F009D86" w14:textId="77777777" w:rsidR="00D8392D" w:rsidRDefault="005E4711">
            <w:pPr>
              <w:jc w:val="center"/>
            </w:pPr>
            <w:r>
              <w:rPr>
                <w:sz w:val="18"/>
              </w:rPr>
              <w:t>Drawdown &gt; 15% → IC memo</w:t>
            </w:r>
          </w:p>
        </w:tc>
      </w:tr>
      <w:tr w:rsidR="00D8392D" w14:paraId="7FACC96E" w14:textId="77777777">
        <w:trPr>
          <w:jc w:val="center"/>
        </w:trPr>
        <w:tc>
          <w:tcPr>
            <w:tcW w:w="158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0875DE" w14:textId="77777777" w:rsidR="00D8392D" w:rsidRDefault="005E4711">
            <w:r>
              <w:rPr>
                <w:sz w:val="18"/>
              </w:rPr>
              <w:t>Quarterly</w:t>
            </w:r>
          </w:p>
        </w:tc>
        <w:tc>
          <w:tcPr>
            <w:tcW w:w="41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9ECBEC" w14:textId="77777777" w:rsidR="00D8392D" w:rsidRDefault="005E4711">
            <w:pPr>
              <w:jc w:val="center"/>
            </w:pPr>
            <w:r>
              <w:rPr>
                <w:sz w:val="18"/>
              </w:rPr>
              <w:t>Full performance attribution vs P1 benchmark; IC review; rebalancing execution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D01E363" w14:textId="77777777" w:rsidR="00D8392D" w:rsidRDefault="005E4711">
            <w:pPr>
              <w:jc w:val="center"/>
            </w:pPr>
            <w:r>
              <w:rPr>
                <w:sz w:val="18"/>
              </w:rPr>
              <w:t>CIO + IC</w:t>
            </w:r>
          </w:p>
        </w:tc>
        <w:tc>
          <w:tcPr>
            <w:tcW w:w="446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7D582E" w14:textId="77777777" w:rsidR="00D8392D" w:rsidRDefault="005E4711">
            <w:pPr>
              <w:jc w:val="center"/>
            </w:pPr>
            <w:r>
              <w:rPr>
                <w:sz w:val="18"/>
              </w:rPr>
              <w:t>IC approval required for all rebalancing trades</w:t>
            </w:r>
          </w:p>
        </w:tc>
      </w:tr>
      <w:tr w:rsidR="00D8392D" w14:paraId="1268FE5F" w14:textId="77777777">
        <w:trPr>
          <w:jc w:val="center"/>
        </w:trPr>
        <w:tc>
          <w:tcPr>
            <w:tcW w:w="158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2B8704E" w14:textId="77777777" w:rsidR="00D8392D" w:rsidRDefault="005E4711">
            <w:r>
              <w:rPr>
                <w:sz w:val="18"/>
              </w:rPr>
              <w:t>Annual</w:t>
            </w:r>
          </w:p>
        </w:tc>
        <w:tc>
          <w:tcPr>
            <w:tcW w:w="417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8B9372E" w14:textId="77777777" w:rsidR="00D8392D" w:rsidRDefault="005E4711">
            <w:pPr>
              <w:jc w:val="center"/>
            </w:pPr>
            <w:r>
              <w:rPr>
                <w:sz w:val="18"/>
              </w:rPr>
              <w:t>Full IPS review; SAA review; CMA update; Governing Board ratification</w:t>
            </w:r>
          </w:p>
        </w:tc>
        <w:tc>
          <w:tcPr>
            <w:tcW w:w="2736"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486A732" w14:textId="77777777" w:rsidR="00D8392D" w:rsidRDefault="005E4711">
            <w:pPr>
              <w:jc w:val="center"/>
            </w:pPr>
            <w:r>
              <w:rPr>
                <w:sz w:val="18"/>
              </w:rPr>
              <w:t>IC + Governing Board</w:t>
            </w:r>
          </w:p>
        </w:tc>
        <w:tc>
          <w:tcPr>
            <w:tcW w:w="4464"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CC8E795" w14:textId="77777777" w:rsidR="00D8392D" w:rsidRDefault="005E4711">
            <w:pPr>
              <w:jc w:val="center"/>
            </w:pPr>
            <w:r>
              <w:rPr>
                <w:sz w:val="18"/>
              </w:rPr>
              <w:t>Material market or mandate changes → interim review</w:t>
            </w:r>
          </w:p>
        </w:tc>
      </w:tr>
    </w:tbl>
    <w:p w14:paraId="60F341AD" w14:textId="77777777" w:rsidR="00D8392D" w:rsidRDefault="00D8392D"/>
    <w:p w14:paraId="6A1E6C42" w14:textId="77777777" w:rsidR="00A30FCB" w:rsidRDefault="00A30FCB">
      <w:r>
        <w:br w:type="page"/>
      </w:r>
    </w:p>
    <w:p w14:paraId="17F37550" w14:textId="71E83189" w:rsidR="00A30FCB" w:rsidRDefault="00A30FCB" w:rsidP="0064737D">
      <w:pPr>
        <w:pBdr>
          <w:bottom w:val="single" w:sz="8" w:space="1" w:color="1F3864"/>
        </w:pBdr>
        <w:spacing w:before="360" w:after="80"/>
        <w:rPr>
          <w:b/>
        </w:rPr>
      </w:pPr>
      <w:bookmarkStart w:id="44" w:name="_Toc230552550"/>
      <w:r w:rsidRPr="0064737D">
        <w:rPr>
          <w:b/>
          <w:color w:val="1F3864"/>
          <w:sz w:val="28"/>
        </w:rPr>
        <w:lastRenderedPageBreak/>
        <w:t>Conclusion and Bibliography</w:t>
      </w:r>
      <w:bookmarkEnd w:id="44"/>
    </w:p>
    <w:p w14:paraId="466F7327" w14:textId="3CA17D34" w:rsidR="00943A21" w:rsidRPr="00A30FCB" w:rsidRDefault="00A30FCB" w:rsidP="00805CFF">
      <w:pPr>
        <w:pStyle w:val="Heading2"/>
      </w:pPr>
      <w:bookmarkStart w:id="45" w:name="_Toc230552551"/>
      <w:r w:rsidRPr="00A30FCB">
        <w:t>Conclusion</w:t>
      </w:r>
      <w:bookmarkEnd w:id="45"/>
    </w:p>
    <w:p w14:paraId="392FBA62" w14:textId="7A95FF44" w:rsidR="00A30FCB" w:rsidRDefault="00A30FCB" w:rsidP="00943A21">
      <w:pPr>
        <w:pBdr>
          <w:bottom w:val="single" w:sz="8" w:space="1" w:color="1F3864"/>
        </w:pBdr>
        <w:spacing w:after="0"/>
        <w:jc w:val="both"/>
      </w:pPr>
      <w:r>
        <w:t>In conclusion, this Investment Policy Statement establishes a disciplined and defensible framework for managing the Nordvik NPRF portfolio over the long term. The live analysis supports the central premise of the mandate: the portfolio should be built not around forecasts, narratives, or short-term market opinions, but around a robust strategic allocation process, explicit rebalancing discipline, and a clear acceptance of uncertainty as a permanent feature of markets. The evidence presented in the accompanying analysis confirms that the recommended structure is not a product of hindsight or stylistic preference; it is a coherent response to the portfolio’s objectives, risk tolerance, and spending constraints.</w:t>
      </w:r>
    </w:p>
    <w:p w14:paraId="58246664" w14:textId="77777777" w:rsidR="00A30FCB" w:rsidRPr="00A30FCB" w:rsidRDefault="00A30FCB" w:rsidP="00943A21">
      <w:pPr>
        <w:pBdr>
          <w:bottom w:val="single" w:sz="8" w:space="1" w:color="1F3864"/>
        </w:pBdr>
        <w:spacing w:after="0"/>
        <w:jc w:val="both"/>
        <w:rPr>
          <w:b/>
          <w:color w:val="1F3864"/>
          <w:sz w:val="28"/>
        </w:rPr>
      </w:pPr>
    </w:p>
    <w:p w14:paraId="746A8245" w14:textId="4BA8AD08" w:rsidR="00A30FCB" w:rsidRDefault="00A30FCB" w:rsidP="00943A21">
      <w:pPr>
        <w:pBdr>
          <w:bottom w:val="single" w:sz="8" w:space="1" w:color="1F3864"/>
        </w:pBdr>
        <w:spacing w:after="0"/>
        <w:jc w:val="both"/>
      </w:pPr>
      <w:r>
        <w:t>The portfolio construction logic is intentionally unsentimental. The benchmark sleeve preserves stability and comparability, the factor-oriented sleeve captures systematic return premia in a controlled and measurable way, and the global multi-asset sleeve broadens the opportunity set while reducing concentration in any single macro regime, geography, or policy environment. This is not an expression of confidence in any one forecast. It is a recognition that no single asset class, region, or economic thesis deserves permanent dominance. The correct institutional response to geopolitical friction, policy reversal, inflation shocks, rate volatility, recession risk, and crisis events is not prediction, but diversification, liquidity awareness, and governance.</w:t>
      </w:r>
    </w:p>
    <w:p w14:paraId="5D4654FF" w14:textId="77777777" w:rsidR="00943A21" w:rsidRDefault="00943A21" w:rsidP="00943A21">
      <w:pPr>
        <w:pBdr>
          <w:bottom w:val="single" w:sz="8" w:space="1" w:color="1F3864"/>
        </w:pBdr>
        <w:spacing w:after="0"/>
        <w:jc w:val="both"/>
      </w:pPr>
    </w:p>
    <w:p w14:paraId="47F58D9B" w14:textId="77777777" w:rsidR="00A30FCB" w:rsidRDefault="00A30FCB" w:rsidP="00943A21">
      <w:pPr>
        <w:pBdr>
          <w:bottom w:val="single" w:sz="8" w:space="1" w:color="1F3864"/>
        </w:pBdr>
        <w:spacing w:after="0"/>
        <w:jc w:val="both"/>
      </w:pPr>
      <w:r>
        <w:t>The live results reinforce that this design remains coherent under actual market data. The portfolio behaves as intended when assessed through performance, drawdown behavior, factor exposure, correlation structure, and scenario analysis. That matters more than any single return figure. A serious IPS is not validated by looking impressive in benign markets; it is validated by remaining intelligible, stable, and actionable when conditions deteriorate. On that standard, the structure here is fit for purpose.</w:t>
      </w:r>
    </w:p>
    <w:p w14:paraId="6810BDEB" w14:textId="77777777" w:rsidR="00943A21" w:rsidRDefault="00943A21" w:rsidP="00943A21">
      <w:pPr>
        <w:pBdr>
          <w:bottom w:val="single" w:sz="8" w:space="1" w:color="1F3864"/>
        </w:pBdr>
        <w:spacing w:after="0"/>
        <w:jc w:val="both"/>
      </w:pPr>
    </w:p>
    <w:p w14:paraId="27CA9156" w14:textId="6E37A70E" w:rsidR="00A30FCB" w:rsidRDefault="00A30FCB" w:rsidP="00943A21">
      <w:pPr>
        <w:pBdr>
          <w:bottom w:val="single" w:sz="8" w:space="1" w:color="1F3864"/>
        </w:pBdr>
        <w:spacing w:after="0"/>
        <w:jc w:val="both"/>
      </w:pPr>
      <w:r>
        <w:t>The governance framework is equally important. Rebalancing rules, allocation bands, review cadence, and reporting discipline matter because they prevent drift from becoming policy by accident. The IPS therefore acts as a control document as much as an investment document: it defines what may be owned, why it may be owned, when it must be reviewed, and how deviations are to be corrected. That is the proper institutional posture for a long-horizon mandate. It preserves consistency without forbidding adaptation.</w:t>
      </w:r>
    </w:p>
    <w:p w14:paraId="33C3E403" w14:textId="77777777" w:rsidR="00943A21" w:rsidRDefault="00943A21" w:rsidP="00943A21">
      <w:pPr>
        <w:pBdr>
          <w:bottom w:val="single" w:sz="8" w:space="1" w:color="1F3864"/>
        </w:pBdr>
        <w:spacing w:after="0"/>
        <w:jc w:val="both"/>
      </w:pPr>
    </w:p>
    <w:p w14:paraId="1BF83F48" w14:textId="60C73646" w:rsidR="00D26203" w:rsidRDefault="00A30FCB" w:rsidP="00D26203">
      <w:pPr>
        <w:pBdr>
          <w:bottom w:val="single" w:sz="8" w:space="1" w:color="1F3864"/>
        </w:pBdr>
        <w:spacing w:after="0"/>
        <w:jc w:val="both"/>
      </w:pPr>
      <w:r>
        <w:t>Ultimately, this IPS is designed to be durable rather than fashionable. It accepts that markets will pass through regimes of growth, inflation, disinflation, stress, recovery, and dislocation, and it refuses to anchor the portfolio to any single regime as though it were permanent. The portfolio should therefore be managed with patience, explicit rules, and operational restraint. That is the professional standard this mandate calls for, and that is the standard this IPS is built to enforce.</w:t>
      </w:r>
      <w:r w:rsidR="00D26203">
        <w:br w:type="page"/>
      </w:r>
    </w:p>
    <w:p w14:paraId="2F261BD0" w14:textId="77777777" w:rsidR="00D26203" w:rsidRDefault="00943A21" w:rsidP="00805CFF">
      <w:pPr>
        <w:pStyle w:val="Heading2"/>
      </w:pPr>
      <w:bookmarkStart w:id="46" w:name="_Toc230552552"/>
      <w:r w:rsidRPr="00943A21">
        <w:lastRenderedPageBreak/>
        <w:t>Bibliography</w:t>
      </w:r>
      <w:bookmarkEnd w:id="46"/>
    </w:p>
    <w:p w14:paraId="2D40C713" w14:textId="77777777" w:rsidR="00D26203" w:rsidRDefault="00D26203" w:rsidP="00D26203">
      <w:pPr>
        <w:pBdr>
          <w:bottom w:val="single" w:sz="8" w:space="1" w:color="1F3864"/>
        </w:pBdr>
        <w:spacing w:after="0"/>
        <w:jc w:val="both"/>
        <w:rPr>
          <w:b/>
          <w:color w:val="2E75B6"/>
          <w:sz w:val="24"/>
        </w:rPr>
      </w:pPr>
    </w:p>
    <w:p w14:paraId="3C42EB46" w14:textId="681160D2" w:rsidR="00D26203" w:rsidRDefault="00D26203" w:rsidP="00D26203">
      <w:pPr>
        <w:pBdr>
          <w:bottom w:val="single" w:sz="8" w:space="1" w:color="1F3864"/>
        </w:pBdr>
        <w:spacing w:after="0"/>
      </w:pPr>
      <w:r>
        <w:t xml:space="preserve">Bank of Japan. 2026. Statement on Monetary Policy. March 19, 2026. Bank of Japan. </w:t>
      </w:r>
      <w:hyperlink r:id="rId20" w:history="1">
        <w:r w:rsidRPr="00135866">
          <w:rPr>
            <w:rStyle w:val="Hyperlink"/>
          </w:rPr>
          <w:t>https://boj.or.jp/en/mopo/mpmdeci/mpr_2026/k260319a.pdf</w:t>
        </w:r>
      </w:hyperlink>
    </w:p>
    <w:p w14:paraId="6E48B4EB" w14:textId="77777777" w:rsidR="00D26203" w:rsidRDefault="00D26203" w:rsidP="00D26203">
      <w:pPr>
        <w:pBdr>
          <w:bottom w:val="single" w:sz="8" w:space="1" w:color="1F3864"/>
        </w:pBdr>
        <w:spacing w:after="0"/>
      </w:pPr>
    </w:p>
    <w:p w14:paraId="31042805" w14:textId="027EDEE7" w:rsidR="00D26203" w:rsidRDefault="00D26203" w:rsidP="00D26203">
      <w:pPr>
        <w:pBdr>
          <w:bottom w:val="single" w:sz="8" w:space="1" w:color="1F3864"/>
        </w:pBdr>
        <w:spacing w:after="0"/>
      </w:pPr>
      <w:r>
        <w:t xml:space="preserve">European Central Bank. 2026. “Monetary policy decisions.” Press release, April 30, 2026. European Central Bank. </w:t>
      </w:r>
      <w:hyperlink r:id="rId21" w:history="1">
        <w:r w:rsidRPr="00135866">
          <w:rPr>
            <w:rStyle w:val="Hyperlink"/>
          </w:rPr>
          <w:t>https://www.ecb.europa.eu/press/pr/date/2026/html/ecb.mp260430~81b7179e6f.en.html</w:t>
        </w:r>
      </w:hyperlink>
    </w:p>
    <w:p w14:paraId="43C62481" w14:textId="77777777" w:rsidR="00D26203" w:rsidRDefault="00D26203" w:rsidP="00D26203">
      <w:pPr>
        <w:pBdr>
          <w:bottom w:val="single" w:sz="8" w:space="1" w:color="1F3864"/>
        </w:pBdr>
        <w:spacing w:after="0"/>
      </w:pPr>
    </w:p>
    <w:p w14:paraId="56DA9B42" w14:textId="4B10B05B" w:rsidR="00D26203" w:rsidRDefault="00D26203" w:rsidP="00D26203">
      <w:pPr>
        <w:pBdr>
          <w:bottom w:val="single" w:sz="8" w:space="1" w:color="1F3864"/>
        </w:pBdr>
        <w:spacing w:after="0"/>
      </w:pPr>
      <w:r>
        <w:t xml:space="preserve">Federal Reserve Board. 2026. “Federal Reserve issues FOMC statement.” Press release, April 29, 2026. Board of Governors of the Federal Reserve System. </w:t>
      </w:r>
      <w:hyperlink r:id="rId22" w:history="1">
        <w:r w:rsidRPr="00135866">
          <w:rPr>
            <w:rStyle w:val="Hyperlink"/>
          </w:rPr>
          <w:t>https://www.federalreserve.gov/newsevents/pressreleases/monetary20260429a.htm</w:t>
        </w:r>
      </w:hyperlink>
    </w:p>
    <w:p w14:paraId="101D31EB" w14:textId="77777777" w:rsidR="00D26203" w:rsidRDefault="00D26203" w:rsidP="00D26203">
      <w:pPr>
        <w:pBdr>
          <w:bottom w:val="single" w:sz="8" w:space="1" w:color="1F3864"/>
        </w:pBdr>
        <w:spacing w:after="0"/>
      </w:pPr>
    </w:p>
    <w:p w14:paraId="0EB4B269" w14:textId="6A0B8E4E" w:rsidR="00D26203" w:rsidRDefault="00D26203" w:rsidP="00D26203">
      <w:pPr>
        <w:pBdr>
          <w:bottom w:val="single" w:sz="8" w:space="1" w:color="1F3864"/>
        </w:pBdr>
        <w:spacing w:after="0"/>
      </w:pPr>
      <w:r>
        <w:t xml:space="preserve">International Monetary Fund. 2026. World Economic Outlook: Global Economy in the Shadow of War. April 14, 2026. Washington, DC: International Monetary Fund. </w:t>
      </w:r>
      <w:hyperlink r:id="rId23" w:history="1">
        <w:r w:rsidRPr="00135866">
          <w:rPr>
            <w:rStyle w:val="Hyperlink"/>
          </w:rPr>
          <w:t>https://www.imf.org/en/publications/weo/issues/2026/04/14/world-economic-outlook-april-2026</w:t>
        </w:r>
      </w:hyperlink>
    </w:p>
    <w:p w14:paraId="054603C7" w14:textId="77777777" w:rsidR="00D26203" w:rsidRDefault="00D26203" w:rsidP="00D26203">
      <w:pPr>
        <w:pBdr>
          <w:bottom w:val="single" w:sz="8" w:space="1" w:color="1F3864"/>
        </w:pBdr>
        <w:spacing w:after="0"/>
      </w:pPr>
    </w:p>
    <w:p w14:paraId="452D1AD2" w14:textId="461A9357" w:rsidR="00D26203" w:rsidRDefault="00D26203" w:rsidP="00D26203">
      <w:pPr>
        <w:pBdr>
          <w:bottom w:val="single" w:sz="8" w:space="1" w:color="1F3864"/>
        </w:pBdr>
        <w:spacing w:after="0"/>
      </w:pPr>
      <w:proofErr w:type="spellStart"/>
      <w:r>
        <w:t>Organisation</w:t>
      </w:r>
      <w:proofErr w:type="spellEnd"/>
      <w:r>
        <w:t xml:space="preserve"> for Economic Co</w:t>
      </w:r>
      <w:r>
        <w:rPr>
          <w:rFonts w:ascii="Cambria Math" w:hAnsi="Cambria Math" w:cs="Cambria Math"/>
        </w:rPr>
        <w:t>‑</w:t>
      </w:r>
      <w:r>
        <w:t xml:space="preserve">operation and Development (OECD). 2025. OECD Economic Outlook, Interim Report March 2025: Steering through Uncertainty. OECD Publishing, March 17, 2025. </w:t>
      </w:r>
      <w:hyperlink r:id="rId24" w:history="1">
        <w:r w:rsidRPr="00135866">
          <w:rPr>
            <w:rStyle w:val="Hyperlink"/>
          </w:rPr>
          <w:t>https://www.oecd.org/en/publications/oecd-economic-outlook-interim-report-march-2025_89af4857-en.html</w:t>
        </w:r>
      </w:hyperlink>
    </w:p>
    <w:p w14:paraId="27AD802A" w14:textId="77777777" w:rsidR="00D26203" w:rsidRDefault="00D26203" w:rsidP="00D26203">
      <w:pPr>
        <w:pBdr>
          <w:bottom w:val="single" w:sz="8" w:space="1" w:color="1F3864"/>
        </w:pBdr>
        <w:spacing w:after="0"/>
      </w:pPr>
    </w:p>
    <w:p w14:paraId="2104B929" w14:textId="1F30832B" w:rsidR="00D26203" w:rsidRDefault="00D26203" w:rsidP="00D26203">
      <w:pPr>
        <w:pBdr>
          <w:bottom w:val="single" w:sz="8" w:space="1" w:color="1F3864"/>
        </w:pBdr>
        <w:spacing w:after="0"/>
      </w:pPr>
      <w:r>
        <w:t xml:space="preserve">World Bank. 2026. Global Economic Prospects, January 2026. Advance edition. Washington, DC: World Bank. </w:t>
      </w:r>
      <w:hyperlink r:id="rId25" w:history="1">
        <w:r w:rsidRPr="00135866">
          <w:rPr>
            <w:rStyle w:val="Hyperlink"/>
          </w:rPr>
          <w:t>https://openknowledge.worldbank.org/server/api/core/bitstreams/a9e24256-baf8-45bb-9075-75e437e1d6f7/content</w:t>
        </w:r>
      </w:hyperlink>
    </w:p>
    <w:p w14:paraId="31081C40" w14:textId="77777777" w:rsidR="00D26203" w:rsidRDefault="00D26203" w:rsidP="00D26203">
      <w:pPr>
        <w:pBdr>
          <w:bottom w:val="single" w:sz="8" w:space="1" w:color="1F3864"/>
        </w:pBdr>
        <w:spacing w:after="0"/>
      </w:pPr>
    </w:p>
    <w:p w14:paraId="6F2B6868" w14:textId="1D896337" w:rsidR="00D8392D" w:rsidRDefault="00D26203" w:rsidP="00D26203">
      <w:pPr>
        <w:pBdr>
          <w:bottom w:val="single" w:sz="8" w:space="1" w:color="1F3864"/>
        </w:pBdr>
        <w:spacing w:after="0"/>
      </w:pPr>
      <w:r>
        <w:t xml:space="preserve">World Bank. 2026. Global Economic Prospects, January 2026 — Growth in Europe and Central Asia (ECA): Analysis. January 2026. The World Bank. </w:t>
      </w:r>
      <w:hyperlink r:id="rId26" w:history="1">
        <w:r w:rsidRPr="00135866">
          <w:rPr>
            <w:rStyle w:val="Hyperlink"/>
          </w:rPr>
          <w:t>https://thedocs.worldbank.org/en/doc/7ce50b5aa95bef66048680bba9926ec8-0050012026/related/GEP-Jan-2026-Analysis-ECA.pdf</w:t>
        </w:r>
      </w:hyperlink>
      <w:r>
        <w:br w:type="page"/>
      </w:r>
    </w:p>
    <w:p w14:paraId="6F514076" w14:textId="6D86DDEC" w:rsidR="00D8392D" w:rsidRPr="0064737D" w:rsidRDefault="005E4711" w:rsidP="0064737D">
      <w:pPr>
        <w:pBdr>
          <w:bottom w:val="single" w:sz="8" w:space="1" w:color="1F3864"/>
        </w:pBdr>
        <w:spacing w:before="360" w:after="80"/>
        <w:rPr>
          <w:b/>
          <w:color w:val="1F3864"/>
          <w:sz w:val="28"/>
        </w:rPr>
      </w:pPr>
      <w:bookmarkStart w:id="47" w:name="_Toc230552553"/>
      <w:r w:rsidRPr="0064737D">
        <w:rPr>
          <w:b/>
          <w:color w:val="1F3864"/>
          <w:sz w:val="28"/>
        </w:rPr>
        <w:lastRenderedPageBreak/>
        <w:t>APPENDIX</w:t>
      </w:r>
      <w:r w:rsidR="00E968C7" w:rsidRPr="0064737D">
        <w:rPr>
          <w:b/>
          <w:color w:val="1F3864"/>
          <w:sz w:val="28"/>
        </w:rPr>
        <w:t>:</w:t>
      </w:r>
      <w:r w:rsidRPr="0064737D">
        <w:rPr>
          <w:b/>
          <w:color w:val="1F3864"/>
          <w:sz w:val="28"/>
        </w:rPr>
        <w:t xml:space="preserve"> SUPPLEMENTARY EXHIBITS</w:t>
      </w:r>
      <w:bookmarkEnd w:id="47"/>
    </w:p>
    <w:p w14:paraId="1B22D140" w14:textId="77777777" w:rsidR="00D8392D" w:rsidRDefault="005E4711" w:rsidP="00805CFF">
      <w:pPr>
        <w:pStyle w:val="Heading2"/>
      </w:pPr>
      <w:bookmarkStart w:id="48" w:name="_Toc230552554"/>
      <w:r>
        <w:t>Exhibit A: Portfolio 3 Asset Weight History</w:t>
      </w:r>
      <w:bookmarkEnd w:id="48"/>
    </w:p>
    <w:p w14:paraId="21C24AC2" w14:textId="77777777" w:rsidR="00D8392D" w:rsidRDefault="005E4711">
      <w:pPr>
        <w:spacing w:before="120" w:after="40"/>
        <w:jc w:val="center"/>
      </w:pPr>
      <w:r>
        <w:rPr>
          <w:noProof/>
        </w:rPr>
        <w:drawing>
          <wp:inline distT="0" distB="0" distL="0" distR="0" wp14:anchorId="0B60758C" wp14:editId="0E8A31A9">
            <wp:extent cx="6217920" cy="30128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3_weights.png"/>
                    <pic:cNvPicPr/>
                  </pic:nvPicPr>
                  <pic:blipFill>
                    <a:blip r:embed="rId27"/>
                    <a:stretch>
                      <a:fillRect/>
                    </a:stretch>
                  </pic:blipFill>
                  <pic:spPr>
                    <a:xfrm>
                      <a:off x="0" y="0"/>
                      <a:ext cx="6217920" cy="3012843"/>
                    </a:xfrm>
                    <a:prstGeom prst="rect">
                      <a:avLst/>
                    </a:prstGeom>
                  </pic:spPr>
                </pic:pic>
              </a:graphicData>
            </a:graphic>
          </wp:inline>
        </w:drawing>
      </w:r>
    </w:p>
    <w:p w14:paraId="35BACB65" w14:textId="77777777" w:rsidR="00D8392D" w:rsidRDefault="005E4711">
      <w:pPr>
        <w:spacing w:before="80"/>
        <w:jc w:val="center"/>
      </w:pPr>
      <w:r>
        <w:rPr>
          <w:i/>
          <w:color w:val="595959"/>
          <w:sz w:val="17"/>
        </w:rPr>
        <w:t xml:space="preserve">  Portfolio 3 historical asset weights (quarterly, drifted). Quarterly rebalancing to annual glide-path targets.</w:t>
      </w:r>
    </w:p>
    <w:p w14:paraId="5A19B024" w14:textId="1924DEF9" w:rsidR="00D8392D" w:rsidRDefault="005E4711" w:rsidP="00805CFF">
      <w:pPr>
        <w:pStyle w:val="Heading2"/>
      </w:pPr>
      <w:bookmarkStart w:id="49" w:name="_Toc230552555"/>
      <w:r>
        <w:t>Exhibit B: Correlation Matrix Numerical Values</w:t>
      </w:r>
      <w:bookmarkEnd w:id="49"/>
    </w:p>
    <w:tbl>
      <w:tblPr>
        <w:tblStyle w:val="TableGrid"/>
        <w:tblW w:w="11088" w:type="dxa"/>
        <w:jc w:val="center"/>
        <w:tblLayout w:type="fixed"/>
        <w:tblLook w:val="04A0" w:firstRow="1" w:lastRow="0" w:firstColumn="1" w:lastColumn="0" w:noHBand="0" w:noVBand="1"/>
      </w:tblPr>
      <w:tblGrid>
        <w:gridCol w:w="1008"/>
        <w:gridCol w:w="720"/>
        <w:gridCol w:w="720"/>
        <w:gridCol w:w="720"/>
        <w:gridCol w:w="720"/>
        <w:gridCol w:w="720"/>
        <w:gridCol w:w="720"/>
        <w:gridCol w:w="720"/>
        <w:gridCol w:w="720"/>
        <w:gridCol w:w="720"/>
        <w:gridCol w:w="720"/>
        <w:gridCol w:w="720"/>
        <w:gridCol w:w="720"/>
        <w:gridCol w:w="720"/>
        <w:gridCol w:w="720"/>
      </w:tblGrid>
      <w:tr w:rsidR="00D8392D" w:rsidRPr="00A30FCB" w14:paraId="5993976C" w14:textId="77777777" w:rsidTr="00A30FCB">
        <w:trPr>
          <w:jc w:val="center"/>
        </w:trPr>
        <w:tc>
          <w:tcPr>
            <w:tcW w:w="1008"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68735BD" w14:textId="77777777" w:rsidR="00D8392D" w:rsidRPr="00A30FCB" w:rsidRDefault="00D8392D">
            <w:pPr>
              <w:rPr>
                <w:sz w:val="16"/>
                <w:szCs w:val="16"/>
              </w:rPr>
            </w:pP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C255347" w14:textId="77777777" w:rsidR="00D8392D" w:rsidRPr="00A30FCB" w:rsidRDefault="005E4711">
            <w:pPr>
              <w:rPr>
                <w:sz w:val="16"/>
                <w:szCs w:val="16"/>
              </w:rPr>
            </w:pPr>
            <w:r w:rsidRPr="00A30FCB">
              <w:rPr>
                <w:sz w:val="16"/>
                <w:szCs w:val="16"/>
              </w:rPr>
              <w:t>US Momentum</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EF88670" w14:textId="77777777" w:rsidR="00D8392D" w:rsidRPr="00A30FCB" w:rsidRDefault="005E4711">
            <w:pPr>
              <w:rPr>
                <w:sz w:val="16"/>
                <w:szCs w:val="16"/>
              </w:rPr>
            </w:pPr>
            <w:r w:rsidRPr="00A30FCB">
              <w:rPr>
                <w:sz w:val="16"/>
                <w:szCs w:val="16"/>
              </w:rPr>
              <w:t>US Quality</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F4A40A5" w14:textId="77777777" w:rsidR="00D8392D" w:rsidRPr="00A30FCB" w:rsidRDefault="005E4711">
            <w:pPr>
              <w:rPr>
                <w:sz w:val="16"/>
                <w:szCs w:val="16"/>
              </w:rPr>
            </w:pPr>
            <w:r w:rsidRPr="00A30FCB">
              <w:rPr>
                <w:sz w:val="16"/>
                <w:szCs w:val="16"/>
              </w:rPr>
              <w:t>European Equity</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E9EB822" w14:textId="77777777" w:rsidR="00D8392D" w:rsidRPr="00A30FCB" w:rsidRDefault="005E4711">
            <w:pPr>
              <w:rPr>
                <w:sz w:val="16"/>
                <w:szCs w:val="16"/>
              </w:rPr>
            </w:pPr>
            <w:r w:rsidRPr="00A30FCB">
              <w:rPr>
                <w:sz w:val="16"/>
                <w:szCs w:val="16"/>
              </w:rPr>
              <w:t>Asia-Pacific</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A0AC10D" w14:textId="77777777" w:rsidR="00D8392D" w:rsidRPr="00A30FCB" w:rsidRDefault="005E4711">
            <w:pPr>
              <w:rPr>
                <w:sz w:val="16"/>
                <w:szCs w:val="16"/>
              </w:rPr>
            </w:pPr>
            <w:r w:rsidRPr="00A30FCB">
              <w:rPr>
                <w:sz w:val="16"/>
                <w:szCs w:val="16"/>
              </w:rPr>
              <w:t>Emerging Markets</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99CDB41" w14:textId="77777777" w:rsidR="00D8392D" w:rsidRPr="00A30FCB" w:rsidRDefault="005E4711">
            <w:pPr>
              <w:rPr>
                <w:sz w:val="16"/>
                <w:szCs w:val="16"/>
              </w:rPr>
            </w:pPr>
            <w:r w:rsidRPr="00A30FCB">
              <w:rPr>
                <w:sz w:val="16"/>
                <w:szCs w:val="16"/>
              </w:rPr>
              <w:t>Gold</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19403B1" w14:textId="77777777" w:rsidR="00D8392D" w:rsidRPr="00A30FCB" w:rsidRDefault="005E4711">
            <w:pPr>
              <w:rPr>
                <w:sz w:val="16"/>
                <w:szCs w:val="16"/>
              </w:rPr>
            </w:pPr>
            <w:r w:rsidRPr="00A30FCB">
              <w:rPr>
                <w:sz w:val="16"/>
                <w:szCs w:val="16"/>
              </w:rPr>
              <w:t>Global REITs</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65E3DD2" w14:textId="77777777" w:rsidR="00D8392D" w:rsidRPr="00A30FCB" w:rsidRDefault="005E4711">
            <w:pPr>
              <w:rPr>
                <w:sz w:val="16"/>
                <w:szCs w:val="16"/>
              </w:rPr>
            </w:pPr>
            <w:r w:rsidRPr="00A30FCB">
              <w:rPr>
                <w:sz w:val="16"/>
                <w:szCs w:val="16"/>
              </w:rPr>
              <w:t>Global Infrastructure</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87674B0" w14:textId="77777777" w:rsidR="00D8392D" w:rsidRPr="00A30FCB" w:rsidRDefault="005E4711">
            <w:pPr>
              <w:rPr>
                <w:sz w:val="16"/>
                <w:szCs w:val="16"/>
              </w:rPr>
            </w:pPr>
            <w:r w:rsidRPr="00A30FCB">
              <w:rPr>
                <w:sz w:val="16"/>
                <w:szCs w:val="16"/>
              </w:rPr>
              <w:t>Bitcoin</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3674949" w14:textId="77777777" w:rsidR="00D8392D" w:rsidRPr="00A30FCB" w:rsidRDefault="005E4711">
            <w:pPr>
              <w:rPr>
                <w:sz w:val="16"/>
                <w:szCs w:val="16"/>
              </w:rPr>
            </w:pPr>
            <w:r w:rsidRPr="00A30FCB">
              <w:rPr>
                <w:sz w:val="16"/>
                <w:szCs w:val="16"/>
              </w:rPr>
              <w:t>Long Sovereign</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C734055" w14:textId="77777777" w:rsidR="00D8392D" w:rsidRPr="00A30FCB" w:rsidRDefault="005E4711">
            <w:pPr>
              <w:rPr>
                <w:sz w:val="16"/>
                <w:szCs w:val="16"/>
              </w:rPr>
            </w:pPr>
            <w:r w:rsidRPr="00A30FCB">
              <w:rPr>
                <w:sz w:val="16"/>
                <w:szCs w:val="16"/>
              </w:rPr>
              <w:t>IG Corporate</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C77F810" w14:textId="77777777" w:rsidR="00D8392D" w:rsidRPr="00A30FCB" w:rsidRDefault="005E4711">
            <w:pPr>
              <w:rPr>
                <w:sz w:val="16"/>
                <w:szCs w:val="16"/>
              </w:rPr>
            </w:pPr>
            <w:r w:rsidRPr="00A30FCB">
              <w:rPr>
                <w:sz w:val="16"/>
                <w:szCs w:val="16"/>
              </w:rPr>
              <w:t>Inflation-Linked</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17448F7" w14:textId="77777777" w:rsidR="00D8392D" w:rsidRPr="00A30FCB" w:rsidRDefault="005E4711">
            <w:pPr>
              <w:rPr>
                <w:sz w:val="16"/>
                <w:szCs w:val="16"/>
              </w:rPr>
            </w:pPr>
            <w:r w:rsidRPr="00A30FCB">
              <w:rPr>
                <w:sz w:val="16"/>
                <w:szCs w:val="16"/>
              </w:rPr>
              <w:t>High Yield</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5200CB1" w14:textId="77777777" w:rsidR="00D8392D" w:rsidRPr="00A30FCB" w:rsidRDefault="005E4711">
            <w:pPr>
              <w:rPr>
                <w:sz w:val="16"/>
                <w:szCs w:val="16"/>
              </w:rPr>
            </w:pPr>
            <w:r w:rsidRPr="00A30FCB">
              <w:rPr>
                <w:sz w:val="16"/>
                <w:szCs w:val="16"/>
              </w:rPr>
              <w:t>Cash (T-Bill)</w:t>
            </w:r>
          </w:p>
        </w:tc>
      </w:tr>
      <w:tr w:rsidR="00D8392D" w:rsidRPr="00A30FCB" w14:paraId="4BF2601E"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25021F" w14:textId="77777777" w:rsidR="00D8392D" w:rsidRPr="00A30FCB" w:rsidRDefault="005E4711">
            <w:pPr>
              <w:rPr>
                <w:sz w:val="16"/>
                <w:szCs w:val="16"/>
              </w:rPr>
            </w:pPr>
            <w:r w:rsidRPr="00A30FCB">
              <w:rPr>
                <w:sz w:val="16"/>
                <w:szCs w:val="16"/>
              </w:rPr>
              <w:t>US Momentum</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CF2AB7"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A684F2" w14:textId="77777777" w:rsidR="00D8392D" w:rsidRPr="00A30FCB" w:rsidRDefault="005E4711">
            <w:pPr>
              <w:rPr>
                <w:sz w:val="16"/>
                <w:szCs w:val="16"/>
              </w:rPr>
            </w:pPr>
            <w:r w:rsidRPr="00A30FCB">
              <w:rPr>
                <w:sz w:val="16"/>
                <w:szCs w:val="16"/>
              </w:rPr>
              <w:t>0.87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9472947" w14:textId="77777777" w:rsidR="00D8392D" w:rsidRPr="00A30FCB" w:rsidRDefault="005E4711">
            <w:pPr>
              <w:rPr>
                <w:sz w:val="16"/>
                <w:szCs w:val="16"/>
              </w:rPr>
            </w:pPr>
            <w:r w:rsidRPr="00A30FCB">
              <w:rPr>
                <w:sz w:val="16"/>
                <w:szCs w:val="16"/>
              </w:rPr>
              <w:t>0.70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078241" w14:textId="77777777" w:rsidR="00D8392D" w:rsidRPr="00A30FCB" w:rsidRDefault="005E4711">
            <w:pPr>
              <w:rPr>
                <w:sz w:val="16"/>
                <w:szCs w:val="16"/>
              </w:rPr>
            </w:pPr>
            <w:r w:rsidRPr="00A30FCB">
              <w:rPr>
                <w:sz w:val="16"/>
                <w:szCs w:val="16"/>
              </w:rPr>
              <w:t>0.72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1CBC06"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6605CC"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EF95838" w14:textId="77777777" w:rsidR="00D8392D" w:rsidRPr="00A30FCB" w:rsidRDefault="005E4711">
            <w:pPr>
              <w:rPr>
                <w:sz w:val="16"/>
                <w:szCs w:val="16"/>
              </w:rPr>
            </w:pPr>
            <w:r w:rsidRPr="00A30FCB">
              <w:rPr>
                <w:sz w:val="16"/>
                <w:szCs w:val="16"/>
              </w:rPr>
              <w:t>0.62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EBA58E0"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F05F05"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7A0DE5"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73E42E" w14:textId="77777777" w:rsidR="00D8392D" w:rsidRPr="00A30FCB" w:rsidRDefault="005E4711">
            <w:pPr>
              <w:rPr>
                <w:sz w:val="16"/>
                <w:szCs w:val="16"/>
              </w:rPr>
            </w:pPr>
            <w:r w:rsidRPr="00A30FCB">
              <w:rPr>
                <w:sz w:val="16"/>
                <w:szCs w:val="16"/>
              </w:rPr>
              <w:t>0.44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059853"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B152EF"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C79029" w14:textId="77777777" w:rsidR="00D8392D" w:rsidRPr="00A30FCB" w:rsidRDefault="005E4711">
            <w:pPr>
              <w:rPr>
                <w:sz w:val="16"/>
                <w:szCs w:val="16"/>
              </w:rPr>
            </w:pPr>
            <w:r w:rsidRPr="00A30FCB">
              <w:rPr>
                <w:sz w:val="16"/>
                <w:szCs w:val="16"/>
              </w:rPr>
              <w:t>0.03</w:t>
            </w:r>
          </w:p>
        </w:tc>
      </w:tr>
      <w:tr w:rsidR="00D8392D" w:rsidRPr="00A30FCB" w14:paraId="5A767AD6"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C5E35F7" w14:textId="77777777" w:rsidR="00D8392D" w:rsidRPr="00A30FCB" w:rsidRDefault="005E4711">
            <w:pPr>
              <w:rPr>
                <w:sz w:val="16"/>
                <w:szCs w:val="16"/>
              </w:rPr>
            </w:pPr>
            <w:r w:rsidRPr="00A30FCB">
              <w:rPr>
                <w:sz w:val="16"/>
                <w:szCs w:val="16"/>
              </w:rPr>
              <w:t>US Quality</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549211E" w14:textId="77777777" w:rsidR="00D8392D" w:rsidRPr="00A30FCB" w:rsidRDefault="005E4711">
            <w:pPr>
              <w:rPr>
                <w:sz w:val="16"/>
                <w:szCs w:val="16"/>
              </w:rPr>
            </w:pPr>
            <w:r w:rsidRPr="00A30FCB">
              <w:rPr>
                <w:sz w:val="16"/>
                <w:szCs w:val="16"/>
              </w:rPr>
              <w:t>0.87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1885450"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61767C9" w14:textId="77777777" w:rsidR="00D8392D" w:rsidRPr="00A30FCB" w:rsidRDefault="005E4711">
            <w:pPr>
              <w:rPr>
                <w:sz w:val="16"/>
                <w:szCs w:val="16"/>
              </w:rPr>
            </w:pPr>
            <w:r w:rsidRPr="00A30FCB">
              <w:rPr>
                <w:sz w:val="16"/>
                <w:szCs w:val="16"/>
              </w:rPr>
              <w:t>0.81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AF58B58"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8EF9C97" w14:textId="77777777" w:rsidR="00D8392D" w:rsidRPr="00A30FCB" w:rsidRDefault="005E4711">
            <w:pPr>
              <w:rPr>
                <w:sz w:val="16"/>
                <w:szCs w:val="16"/>
              </w:rPr>
            </w:pPr>
            <w:r w:rsidRPr="00A30FCB">
              <w:rPr>
                <w:sz w:val="16"/>
                <w:szCs w:val="16"/>
              </w:rPr>
              <w:t>0.69</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B571CCD" w14:textId="77777777" w:rsidR="00D8392D" w:rsidRPr="00A30FCB" w:rsidRDefault="005E4711">
            <w:pPr>
              <w:rPr>
                <w:sz w:val="16"/>
                <w:szCs w:val="16"/>
              </w:rPr>
            </w:pPr>
            <w:r w:rsidRPr="00A30FCB">
              <w:rPr>
                <w:sz w:val="16"/>
                <w:szCs w:val="16"/>
              </w:rPr>
              <w:t>0.14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F8DD68" w14:textId="77777777" w:rsidR="00D8392D" w:rsidRPr="00A30FCB" w:rsidRDefault="005E4711">
            <w:pPr>
              <w:rPr>
                <w:sz w:val="16"/>
                <w:szCs w:val="16"/>
              </w:rPr>
            </w:pPr>
            <w:r w:rsidRPr="00A30FCB">
              <w:rPr>
                <w:sz w:val="16"/>
                <w:szCs w:val="16"/>
              </w:rPr>
              <w:t>0.73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152BF10"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E78B250" w14:textId="77777777" w:rsidR="00D8392D" w:rsidRPr="00A30FCB" w:rsidRDefault="005E4711">
            <w:pPr>
              <w:rPr>
                <w:sz w:val="16"/>
                <w:szCs w:val="16"/>
              </w:rPr>
            </w:pPr>
            <w:r w:rsidRPr="00A30FCB">
              <w:rPr>
                <w:sz w:val="16"/>
                <w:szCs w:val="16"/>
              </w:rPr>
              <w:t>0.19</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5D7750" w14:textId="77777777" w:rsidR="00D8392D" w:rsidRPr="00A30FCB" w:rsidRDefault="005E4711">
            <w:pPr>
              <w:rPr>
                <w:sz w:val="16"/>
                <w:szCs w:val="16"/>
              </w:rPr>
            </w:pPr>
            <w:r w:rsidRPr="00A30FCB">
              <w:rPr>
                <w:sz w:val="16"/>
                <w:szCs w:val="16"/>
              </w:rPr>
              <w:t>-0.04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7B70025" w14:textId="77777777" w:rsidR="00D8392D" w:rsidRPr="00A30FCB" w:rsidRDefault="005E4711">
            <w:pPr>
              <w:rPr>
                <w:sz w:val="16"/>
                <w:szCs w:val="16"/>
              </w:rPr>
            </w:pPr>
            <w:r w:rsidRPr="00A30FCB">
              <w:rPr>
                <w:sz w:val="16"/>
                <w:szCs w:val="16"/>
              </w:rPr>
              <w:t>0.47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28D5B3D"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3F21E28" w14:textId="77777777" w:rsidR="00D8392D" w:rsidRPr="00A30FCB" w:rsidRDefault="005E4711">
            <w:pPr>
              <w:rPr>
                <w:sz w:val="16"/>
                <w:szCs w:val="16"/>
              </w:rPr>
            </w:pPr>
            <w:r w:rsidRPr="00A30FCB">
              <w:rPr>
                <w:sz w:val="16"/>
                <w:szCs w:val="16"/>
              </w:rPr>
              <w:t>0.75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A7BCD0E" w14:textId="77777777" w:rsidR="00D8392D" w:rsidRPr="00A30FCB" w:rsidRDefault="005E4711">
            <w:pPr>
              <w:rPr>
                <w:sz w:val="16"/>
                <w:szCs w:val="16"/>
              </w:rPr>
            </w:pPr>
            <w:r w:rsidRPr="00A30FCB">
              <w:rPr>
                <w:sz w:val="16"/>
                <w:szCs w:val="16"/>
              </w:rPr>
              <w:t>0.02</w:t>
            </w:r>
          </w:p>
        </w:tc>
      </w:tr>
      <w:tr w:rsidR="00D8392D" w:rsidRPr="00A30FCB" w14:paraId="11931933"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533B09" w14:textId="77777777" w:rsidR="00D8392D" w:rsidRPr="00A30FCB" w:rsidRDefault="005E4711">
            <w:pPr>
              <w:rPr>
                <w:sz w:val="16"/>
                <w:szCs w:val="16"/>
              </w:rPr>
            </w:pPr>
            <w:r w:rsidRPr="00A30FCB">
              <w:rPr>
                <w:sz w:val="16"/>
                <w:szCs w:val="16"/>
              </w:rPr>
              <w:t>European Equity</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0C9333" w14:textId="77777777" w:rsidR="00D8392D" w:rsidRPr="00A30FCB" w:rsidRDefault="005E4711">
            <w:pPr>
              <w:rPr>
                <w:sz w:val="16"/>
                <w:szCs w:val="16"/>
              </w:rPr>
            </w:pPr>
            <w:r w:rsidRPr="00A30FCB">
              <w:rPr>
                <w:sz w:val="16"/>
                <w:szCs w:val="16"/>
              </w:rPr>
              <w:t>0.70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77D794" w14:textId="77777777" w:rsidR="00D8392D" w:rsidRPr="00A30FCB" w:rsidRDefault="005E4711">
            <w:pPr>
              <w:rPr>
                <w:sz w:val="16"/>
                <w:szCs w:val="16"/>
              </w:rPr>
            </w:pPr>
            <w:r w:rsidRPr="00A30FCB">
              <w:rPr>
                <w:sz w:val="16"/>
                <w:szCs w:val="16"/>
              </w:rPr>
              <w:t>0.81</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396309D"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D3EDCB" w14:textId="77777777" w:rsidR="00D8392D" w:rsidRPr="00A30FCB" w:rsidRDefault="005E4711">
            <w:pPr>
              <w:rPr>
                <w:sz w:val="16"/>
                <w:szCs w:val="16"/>
              </w:rPr>
            </w:pPr>
            <w:r w:rsidRPr="00A30FCB">
              <w:rPr>
                <w:sz w:val="16"/>
                <w:szCs w:val="16"/>
              </w:rPr>
              <w:t>0.85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568133"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A7766B" w14:textId="77777777" w:rsidR="00D8392D" w:rsidRPr="00A30FCB" w:rsidRDefault="005E4711">
            <w:pPr>
              <w:rPr>
                <w:sz w:val="16"/>
                <w:szCs w:val="16"/>
              </w:rPr>
            </w:pPr>
            <w:r w:rsidRPr="00A30FCB">
              <w:rPr>
                <w:sz w:val="16"/>
                <w:szCs w:val="16"/>
              </w:rPr>
              <w:t>0.23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76A822" w14:textId="77777777" w:rsidR="00D8392D" w:rsidRPr="00A30FCB" w:rsidRDefault="005E4711">
            <w:pPr>
              <w:rPr>
                <w:sz w:val="16"/>
                <w:szCs w:val="16"/>
              </w:rPr>
            </w:pPr>
            <w:r w:rsidRPr="00A30FCB">
              <w:rPr>
                <w:sz w:val="16"/>
                <w:szCs w:val="16"/>
              </w:rPr>
              <w:t>0.68</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1D0235" w14:textId="77777777" w:rsidR="00D8392D" w:rsidRPr="00A30FCB" w:rsidRDefault="005E4711">
            <w:pPr>
              <w:rPr>
                <w:sz w:val="16"/>
                <w:szCs w:val="16"/>
              </w:rPr>
            </w:pPr>
            <w:r w:rsidRPr="00A30FCB">
              <w:rPr>
                <w:sz w:val="16"/>
                <w:szCs w:val="16"/>
              </w:rPr>
              <w:t>0.83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EEA8DA2" w14:textId="77777777" w:rsidR="00D8392D" w:rsidRPr="00A30FCB" w:rsidRDefault="005E4711">
            <w:pPr>
              <w:rPr>
                <w:sz w:val="16"/>
                <w:szCs w:val="16"/>
              </w:rPr>
            </w:pPr>
            <w:r w:rsidRPr="00A30FCB">
              <w:rPr>
                <w:sz w:val="16"/>
                <w:szCs w:val="16"/>
              </w:rPr>
              <w:t>0.16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486CA5"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7CEC40" w14:textId="77777777" w:rsidR="00D8392D" w:rsidRPr="00A30FCB" w:rsidRDefault="005E4711">
            <w:pPr>
              <w:rPr>
                <w:sz w:val="16"/>
                <w:szCs w:val="16"/>
              </w:rPr>
            </w:pPr>
            <w:r w:rsidRPr="00A30FCB">
              <w:rPr>
                <w:sz w:val="16"/>
                <w:szCs w:val="16"/>
              </w:rPr>
              <w:t>0.47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804C2F" w14:textId="77777777" w:rsidR="00D8392D" w:rsidRPr="00A30FCB" w:rsidRDefault="005E4711">
            <w:pPr>
              <w:rPr>
                <w:sz w:val="16"/>
                <w:szCs w:val="16"/>
              </w:rPr>
            </w:pPr>
            <w:r w:rsidRPr="00A30FCB">
              <w:rPr>
                <w:sz w:val="16"/>
                <w:szCs w:val="16"/>
              </w:rPr>
              <w:t>0.22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F7875B" w14:textId="77777777" w:rsidR="00D8392D" w:rsidRPr="00A30FCB" w:rsidRDefault="005E4711">
            <w:pPr>
              <w:rPr>
                <w:sz w:val="16"/>
                <w:szCs w:val="16"/>
              </w:rPr>
            </w:pPr>
            <w:r w:rsidRPr="00A30FCB">
              <w:rPr>
                <w:sz w:val="16"/>
                <w:szCs w:val="16"/>
              </w:rPr>
              <w:t>0.72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10978F" w14:textId="77777777" w:rsidR="00D8392D" w:rsidRPr="00A30FCB" w:rsidRDefault="005E4711">
            <w:pPr>
              <w:rPr>
                <w:sz w:val="16"/>
                <w:szCs w:val="16"/>
              </w:rPr>
            </w:pPr>
            <w:r w:rsidRPr="00A30FCB">
              <w:rPr>
                <w:sz w:val="16"/>
                <w:szCs w:val="16"/>
              </w:rPr>
              <w:t>0.02</w:t>
            </w:r>
          </w:p>
        </w:tc>
      </w:tr>
      <w:tr w:rsidR="00D8392D" w:rsidRPr="00A30FCB" w14:paraId="64FAE8BC"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33A819C" w14:textId="77777777" w:rsidR="00D8392D" w:rsidRPr="00A30FCB" w:rsidRDefault="005E4711">
            <w:pPr>
              <w:rPr>
                <w:sz w:val="16"/>
                <w:szCs w:val="16"/>
              </w:rPr>
            </w:pPr>
            <w:r w:rsidRPr="00A30FCB">
              <w:rPr>
                <w:sz w:val="16"/>
                <w:szCs w:val="16"/>
              </w:rPr>
              <w:t>Asia-Pacific</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68B0D79" w14:textId="77777777" w:rsidR="00D8392D" w:rsidRPr="00A30FCB" w:rsidRDefault="005E4711">
            <w:pPr>
              <w:rPr>
                <w:sz w:val="16"/>
                <w:szCs w:val="16"/>
              </w:rPr>
            </w:pPr>
            <w:r w:rsidRPr="00A30FCB">
              <w:rPr>
                <w:sz w:val="16"/>
                <w:szCs w:val="16"/>
              </w:rPr>
              <w:t>0.72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F909F98"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A474C62" w14:textId="77777777" w:rsidR="00D8392D" w:rsidRPr="00A30FCB" w:rsidRDefault="005E4711">
            <w:pPr>
              <w:rPr>
                <w:sz w:val="16"/>
                <w:szCs w:val="16"/>
              </w:rPr>
            </w:pPr>
            <w:r w:rsidRPr="00A30FCB">
              <w:rPr>
                <w:sz w:val="16"/>
                <w:szCs w:val="16"/>
              </w:rPr>
              <w:t>0.85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C4A0DFC"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0077A33" w14:textId="77777777" w:rsidR="00D8392D" w:rsidRPr="00A30FCB" w:rsidRDefault="005E4711">
            <w:pPr>
              <w:rPr>
                <w:sz w:val="16"/>
                <w:szCs w:val="16"/>
              </w:rPr>
            </w:pPr>
            <w:r w:rsidRPr="00A30FCB">
              <w:rPr>
                <w:sz w:val="16"/>
                <w:szCs w:val="16"/>
              </w:rPr>
              <w:t>0.82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9E7E7E4" w14:textId="77777777" w:rsidR="00D8392D" w:rsidRPr="00A30FCB" w:rsidRDefault="005E4711">
            <w:pPr>
              <w:rPr>
                <w:sz w:val="16"/>
                <w:szCs w:val="16"/>
              </w:rPr>
            </w:pPr>
            <w:r w:rsidRPr="00A30FCB">
              <w:rPr>
                <w:sz w:val="16"/>
                <w:szCs w:val="16"/>
              </w:rPr>
              <w:t>0.23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0B80F4B"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02F4E38"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1D88700"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ABFC303"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9A9082A" w14:textId="77777777" w:rsidR="00D8392D" w:rsidRPr="00A30FCB" w:rsidRDefault="005E4711">
            <w:pPr>
              <w:rPr>
                <w:sz w:val="16"/>
                <w:szCs w:val="16"/>
              </w:rPr>
            </w:pPr>
            <w:r w:rsidRPr="00A30FCB">
              <w:rPr>
                <w:sz w:val="16"/>
                <w:szCs w:val="16"/>
              </w:rPr>
              <w:t>0.42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4AB330C" w14:textId="77777777" w:rsidR="00D8392D" w:rsidRPr="00A30FCB" w:rsidRDefault="005E4711">
            <w:pPr>
              <w:rPr>
                <w:sz w:val="16"/>
                <w:szCs w:val="16"/>
              </w:rPr>
            </w:pPr>
            <w:r w:rsidRPr="00A30FCB">
              <w:rPr>
                <w:sz w:val="16"/>
                <w:szCs w:val="16"/>
              </w:rPr>
              <w:t>0.22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6D2384A"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9C63C10" w14:textId="77777777" w:rsidR="00D8392D" w:rsidRPr="00A30FCB" w:rsidRDefault="005E4711">
            <w:pPr>
              <w:rPr>
                <w:sz w:val="16"/>
                <w:szCs w:val="16"/>
              </w:rPr>
            </w:pPr>
            <w:r w:rsidRPr="00A30FCB">
              <w:rPr>
                <w:sz w:val="16"/>
                <w:szCs w:val="16"/>
              </w:rPr>
              <w:t>0.03</w:t>
            </w:r>
          </w:p>
        </w:tc>
      </w:tr>
      <w:tr w:rsidR="00D8392D" w:rsidRPr="00A30FCB" w14:paraId="74A0D52E"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8BF539C" w14:textId="77777777" w:rsidR="00D8392D" w:rsidRPr="00A30FCB" w:rsidRDefault="005E4711">
            <w:pPr>
              <w:rPr>
                <w:sz w:val="16"/>
                <w:szCs w:val="16"/>
              </w:rPr>
            </w:pPr>
            <w:r w:rsidRPr="00A30FCB">
              <w:rPr>
                <w:sz w:val="16"/>
                <w:szCs w:val="16"/>
              </w:rPr>
              <w:t>Emerging Markets</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F73CF2"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E9EF5F" w14:textId="77777777" w:rsidR="00D8392D" w:rsidRPr="00A30FCB" w:rsidRDefault="005E4711">
            <w:pPr>
              <w:rPr>
                <w:sz w:val="16"/>
                <w:szCs w:val="16"/>
              </w:rPr>
            </w:pPr>
            <w:r w:rsidRPr="00A30FCB">
              <w:rPr>
                <w:sz w:val="16"/>
                <w:szCs w:val="16"/>
              </w:rPr>
              <w:t>0.69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90F915"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EB09836" w14:textId="77777777" w:rsidR="00D8392D" w:rsidRPr="00A30FCB" w:rsidRDefault="005E4711">
            <w:pPr>
              <w:rPr>
                <w:sz w:val="16"/>
                <w:szCs w:val="16"/>
              </w:rPr>
            </w:pPr>
            <w:r w:rsidRPr="00A30FCB">
              <w:rPr>
                <w:sz w:val="16"/>
                <w:szCs w:val="16"/>
              </w:rPr>
              <w:t>0.82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7CC1394"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17E4F1" w14:textId="77777777" w:rsidR="00D8392D" w:rsidRPr="00A30FCB" w:rsidRDefault="005E4711">
            <w:pPr>
              <w:rPr>
                <w:sz w:val="16"/>
                <w:szCs w:val="16"/>
              </w:rPr>
            </w:pPr>
            <w:r w:rsidRPr="00A30FCB">
              <w:rPr>
                <w:sz w:val="16"/>
                <w:szCs w:val="16"/>
              </w:rPr>
              <w:t>0.25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B6B2AA" w14:textId="77777777" w:rsidR="00D8392D" w:rsidRPr="00A30FCB" w:rsidRDefault="005E4711">
            <w:pPr>
              <w:rPr>
                <w:sz w:val="16"/>
                <w:szCs w:val="16"/>
              </w:rPr>
            </w:pPr>
            <w:r w:rsidRPr="00A30FCB">
              <w:rPr>
                <w:sz w:val="16"/>
                <w:szCs w:val="16"/>
              </w:rPr>
              <w:t>0.52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1F0F7AE" w14:textId="77777777" w:rsidR="00D8392D" w:rsidRPr="00A30FCB" w:rsidRDefault="005E4711">
            <w:pPr>
              <w:rPr>
                <w:sz w:val="16"/>
                <w:szCs w:val="16"/>
              </w:rPr>
            </w:pPr>
            <w:r w:rsidRPr="00A30FCB">
              <w:rPr>
                <w:sz w:val="16"/>
                <w:szCs w:val="16"/>
              </w:rPr>
              <w:t>0.66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5A9279" w14:textId="77777777" w:rsidR="00D8392D" w:rsidRPr="00A30FCB" w:rsidRDefault="005E4711">
            <w:pPr>
              <w:rPr>
                <w:sz w:val="16"/>
                <w:szCs w:val="16"/>
              </w:rPr>
            </w:pPr>
            <w:r w:rsidRPr="00A30FCB">
              <w:rPr>
                <w:sz w:val="16"/>
                <w:szCs w:val="16"/>
              </w:rPr>
              <w:t>0.13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B1F1A4"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8FF792" w14:textId="77777777" w:rsidR="00D8392D" w:rsidRPr="00A30FCB" w:rsidRDefault="005E4711">
            <w:pPr>
              <w:rPr>
                <w:sz w:val="16"/>
                <w:szCs w:val="16"/>
              </w:rPr>
            </w:pPr>
            <w:r w:rsidRPr="00A30FCB">
              <w:rPr>
                <w:sz w:val="16"/>
                <w:szCs w:val="16"/>
              </w:rPr>
              <w:t>0.36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8197176" w14:textId="77777777" w:rsidR="00D8392D" w:rsidRPr="00A30FCB" w:rsidRDefault="005E4711">
            <w:pPr>
              <w:rPr>
                <w:sz w:val="16"/>
                <w:szCs w:val="16"/>
              </w:rPr>
            </w:pPr>
            <w:r w:rsidRPr="00A30FCB">
              <w:rPr>
                <w:sz w:val="16"/>
                <w:szCs w:val="16"/>
              </w:rPr>
              <w:t>0.17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322720A" w14:textId="77777777" w:rsidR="00D8392D" w:rsidRPr="00A30FCB" w:rsidRDefault="005E4711">
            <w:pPr>
              <w:rPr>
                <w:sz w:val="16"/>
                <w:szCs w:val="16"/>
              </w:rPr>
            </w:pPr>
            <w:r w:rsidRPr="00A30FCB">
              <w:rPr>
                <w:sz w:val="16"/>
                <w:szCs w:val="16"/>
              </w:rPr>
              <w:t>0.59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7DCFFD" w14:textId="77777777" w:rsidR="00D8392D" w:rsidRPr="00A30FCB" w:rsidRDefault="005E4711">
            <w:pPr>
              <w:rPr>
                <w:sz w:val="16"/>
                <w:szCs w:val="16"/>
              </w:rPr>
            </w:pPr>
            <w:r w:rsidRPr="00A30FCB">
              <w:rPr>
                <w:sz w:val="16"/>
                <w:szCs w:val="16"/>
              </w:rPr>
              <w:t>0.02</w:t>
            </w:r>
          </w:p>
        </w:tc>
      </w:tr>
      <w:tr w:rsidR="00D8392D" w:rsidRPr="00A30FCB" w14:paraId="678ABE6D"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91F2F5C" w14:textId="77777777" w:rsidR="00D8392D" w:rsidRPr="00A30FCB" w:rsidRDefault="005E4711">
            <w:pPr>
              <w:rPr>
                <w:sz w:val="16"/>
                <w:szCs w:val="16"/>
              </w:rPr>
            </w:pPr>
            <w:r w:rsidRPr="00A30FCB">
              <w:rPr>
                <w:sz w:val="16"/>
                <w:szCs w:val="16"/>
              </w:rPr>
              <w:t>Gold</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C68BAC2"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8D17240" w14:textId="77777777" w:rsidR="00D8392D" w:rsidRPr="00A30FCB" w:rsidRDefault="005E4711">
            <w:pPr>
              <w:rPr>
                <w:sz w:val="16"/>
                <w:szCs w:val="16"/>
              </w:rPr>
            </w:pPr>
            <w:r w:rsidRPr="00A30FCB">
              <w:rPr>
                <w:sz w:val="16"/>
                <w:szCs w:val="16"/>
              </w:rPr>
              <w:t>0.14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618EFEC" w14:textId="77777777" w:rsidR="00D8392D" w:rsidRPr="00A30FCB" w:rsidRDefault="005E4711">
            <w:pPr>
              <w:rPr>
                <w:sz w:val="16"/>
                <w:szCs w:val="16"/>
              </w:rPr>
            </w:pPr>
            <w:r w:rsidRPr="00A30FCB">
              <w:rPr>
                <w:sz w:val="16"/>
                <w:szCs w:val="16"/>
              </w:rPr>
              <w:t>0.23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5B8EF26" w14:textId="77777777" w:rsidR="00D8392D" w:rsidRPr="00A30FCB" w:rsidRDefault="005E4711">
            <w:pPr>
              <w:rPr>
                <w:sz w:val="16"/>
                <w:szCs w:val="16"/>
              </w:rPr>
            </w:pPr>
            <w:r w:rsidRPr="00A30FCB">
              <w:rPr>
                <w:sz w:val="16"/>
                <w:szCs w:val="16"/>
              </w:rPr>
              <w:t>0.23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2BB6A69" w14:textId="77777777" w:rsidR="00D8392D" w:rsidRPr="00A30FCB" w:rsidRDefault="005E4711">
            <w:pPr>
              <w:rPr>
                <w:sz w:val="16"/>
                <w:szCs w:val="16"/>
              </w:rPr>
            </w:pPr>
            <w:r w:rsidRPr="00A30FCB">
              <w:rPr>
                <w:sz w:val="16"/>
                <w:szCs w:val="16"/>
              </w:rPr>
              <w:t>0.25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AEDFD4F"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71B9E41" w14:textId="77777777" w:rsidR="00D8392D" w:rsidRPr="00A30FCB" w:rsidRDefault="005E4711">
            <w:pPr>
              <w:rPr>
                <w:sz w:val="16"/>
                <w:szCs w:val="16"/>
              </w:rPr>
            </w:pPr>
            <w:r w:rsidRPr="00A30FCB">
              <w:rPr>
                <w:sz w:val="16"/>
                <w:szCs w:val="16"/>
              </w:rPr>
              <w:t>0.27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9932CA7" w14:textId="77777777" w:rsidR="00D8392D" w:rsidRPr="00A30FCB" w:rsidRDefault="005E4711">
            <w:pPr>
              <w:rPr>
                <w:sz w:val="16"/>
                <w:szCs w:val="16"/>
              </w:rPr>
            </w:pPr>
            <w:r w:rsidRPr="00A30FCB">
              <w:rPr>
                <w:sz w:val="16"/>
                <w:szCs w:val="16"/>
              </w:rPr>
              <w:t>0.32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E250B6A" w14:textId="77777777" w:rsidR="00D8392D" w:rsidRPr="00A30FCB" w:rsidRDefault="005E4711">
            <w:pPr>
              <w:rPr>
                <w:sz w:val="16"/>
                <w:szCs w:val="16"/>
              </w:rPr>
            </w:pPr>
            <w:r w:rsidRPr="00A30FCB">
              <w:rPr>
                <w:sz w:val="16"/>
                <w:szCs w:val="16"/>
              </w:rPr>
              <w:t>0.06</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E33A805" w14:textId="77777777" w:rsidR="00D8392D" w:rsidRPr="00A30FCB" w:rsidRDefault="005E4711">
            <w:pPr>
              <w:rPr>
                <w:sz w:val="16"/>
                <w:szCs w:val="16"/>
              </w:rPr>
            </w:pPr>
            <w:r w:rsidRPr="00A30FCB">
              <w:rPr>
                <w:sz w:val="16"/>
                <w:szCs w:val="16"/>
              </w:rPr>
              <w:t>0.31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EC1785E" w14:textId="77777777" w:rsidR="00D8392D" w:rsidRPr="00A30FCB" w:rsidRDefault="005E4711">
            <w:pPr>
              <w:rPr>
                <w:sz w:val="16"/>
                <w:szCs w:val="16"/>
              </w:rPr>
            </w:pPr>
            <w:r w:rsidRPr="00A30FCB">
              <w:rPr>
                <w:sz w:val="16"/>
                <w:szCs w:val="16"/>
              </w:rPr>
              <w:t>0.35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F33A2F7" w14:textId="77777777" w:rsidR="00D8392D" w:rsidRPr="00A30FCB" w:rsidRDefault="005E4711">
            <w:pPr>
              <w:rPr>
                <w:sz w:val="16"/>
                <w:szCs w:val="16"/>
              </w:rPr>
            </w:pPr>
            <w:r w:rsidRPr="00A30FCB">
              <w:rPr>
                <w:sz w:val="16"/>
                <w:szCs w:val="16"/>
              </w:rPr>
              <w:t>0.43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AFF9819" w14:textId="77777777" w:rsidR="00D8392D" w:rsidRPr="00A30FCB" w:rsidRDefault="005E4711">
            <w:pPr>
              <w:rPr>
                <w:sz w:val="16"/>
                <w:szCs w:val="16"/>
              </w:rPr>
            </w:pPr>
            <w:r w:rsidRPr="00A30FCB">
              <w:rPr>
                <w:sz w:val="16"/>
                <w:szCs w:val="16"/>
              </w:rPr>
              <w:t>0.21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A7AE407" w14:textId="77777777" w:rsidR="00D8392D" w:rsidRPr="00A30FCB" w:rsidRDefault="005E4711">
            <w:pPr>
              <w:rPr>
                <w:sz w:val="16"/>
                <w:szCs w:val="16"/>
              </w:rPr>
            </w:pPr>
            <w:r w:rsidRPr="00A30FCB">
              <w:rPr>
                <w:sz w:val="16"/>
                <w:szCs w:val="16"/>
              </w:rPr>
              <w:t>0.10</w:t>
            </w:r>
          </w:p>
        </w:tc>
      </w:tr>
      <w:tr w:rsidR="00D8392D" w:rsidRPr="00A30FCB" w14:paraId="0ACD5A15"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B84C4A" w14:textId="77777777" w:rsidR="00D8392D" w:rsidRPr="00A30FCB" w:rsidRDefault="005E4711">
            <w:pPr>
              <w:rPr>
                <w:sz w:val="16"/>
                <w:szCs w:val="16"/>
              </w:rPr>
            </w:pPr>
            <w:r w:rsidRPr="00A30FCB">
              <w:rPr>
                <w:sz w:val="16"/>
                <w:szCs w:val="16"/>
              </w:rPr>
              <w:t>Global REITs</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5393EA" w14:textId="77777777" w:rsidR="00D8392D" w:rsidRPr="00A30FCB" w:rsidRDefault="005E4711">
            <w:pPr>
              <w:rPr>
                <w:sz w:val="16"/>
                <w:szCs w:val="16"/>
              </w:rPr>
            </w:pPr>
            <w:r w:rsidRPr="00A30FCB">
              <w:rPr>
                <w:sz w:val="16"/>
                <w:szCs w:val="16"/>
              </w:rPr>
              <w:t>0.62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5E5A77" w14:textId="77777777" w:rsidR="00D8392D" w:rsidRPr="00A30FCB" w:rsidRDefault="005E4711">
            <w:pPr>
              <w:rPr>
                <w:sz w:val="16"/>
                <w:szCs w:val="16"/>
              </w:rPr>
            </w:pPr>
            <w:r w:rsidRPr="00A30FCB">
              <w:rPr>
                <w:sz w:val="16"/>
                <w:szCs w:val="16"/>
              </w:rPr>
              <w:t>0.73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C154A3" w14:textId="77777777" w:rsidR="00D8392D" w:rsidRPr="00A30FCB" w:rsidRDefault="005E4711">
            <w:pPr>
              <w:rPr>
                <w:sz w:val="16"/>
                <w:szCs w:val="16"/>
              </w:rPr>
            </w:pPr>
            <w:r w:rsidRPr="00A30FCB">
              <w:rPr>
                <w:sz w:val="16"/>
                <w:szCs w:val="16"/>
              </w:rPr>
              <w:t>0.68</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FD896AD"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196428" w14:textId="77777777" w:rsidR="00D8392D" w:rsidRPr="00A30FCB" w:rsidRDefault="005E4711">
            <w:pPr>
              <w:rPr>
                <w:sz w:val="16"/>
                <w:szCs w:val="16"/>
              </w:rPr>
            </w:pPr>
            <w:r w:rsidRPr="00A30FCB">
              <w:rPr>
                <w:sz w:val="16"/>
                <w:szCs w:val="16"/>
              </w:rPr>
              <w:t>0.52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242F5E" w14:textId="77777777" w:rsidR="00D8392D" w:rsidRPr="00A30FCB" w:rsidRDefault="005E4711">
            <w:pPr>
              <w:rPr>
                <w:sz w:val="16"/>
                <w:szCs w:val="16"/>
              </w:rPr>
            </w:pPr>
            <w:r w:rsidRPr="00A30FCB">
              <w:rPr>
                <w:sz w:val="16"/>
                <w:szCs w:val="16"/>
              </w:rPr>
              <w:t>0.27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3A0502"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7DF1217" w14:textId="77777777" w:rsidR="00D8392D" w:rsidRPr="00A30FCB" w:rsidRDefault="005E4711">
            <w:pPr>
              <w:rPr>
                <w:sz w:val="16"/>
                <w:szCs w:val="16"/>
              </w:rPr>
            </w:pPr>
            <w:r w:rsidRPr="00A30FCB">
              <w:rPr>
                <w:sz w:val="16"/>
                <w:szCs w:val="16"/>
              </w:rPr>
              <w:t>0.80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C5D992" w14:textId="77777777" w:rsidR="00D8392D" w:rsidRPr="00A30FCB" w:rsidRDefault="005E4711">
            <w:pPr>
              <w:rPr>
                <w:sz w:val="16"/>
                <w:szCs w:val="16"/>
              </w:rPr>
            </w:pPr>
            <w:r w:rsidRPr="00A30FCB">
              <w:rPr>
                <w:sz w:val="16"/>
                <w:szCs w:val="16"/>
              </w:rPr>
              <w:t>0.09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8386804" w14:textId="77777777" w:rsidR="00D8392D" w:rsidRPr="00A30FCB" w:rsidRDefault="005E4711">
            <w:pPr>
              <w:rPr>
                <w:sz w:val="16"/>
                <w:szCs w:val="16"/>
              </w:rPr>
            </w:pPr>
            <w:r w:rsidRPr="00A30FCB">
              <w:rPr>
                <w:sz w:val="16"/>
                <w:szCs w:val="16"/>
              </w:rPr>
              <w:t>0.19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FB4137"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0193B3" w14:textId="77777777" w:rsidR="00D8392D" w:rsidRPr="00A30FCB" w:rsidRDefault="005E4711">
            <w:pPr>
              <w:rPr>
                <w:sz w:val="16"/>
                <w:szCs w:val="16"/>
              </w:rPr>
            </w:pPr>
            <w:r w:rsidRPr="00A30FCB">
              <w:rPr>
                <w:sz w:val="16"/>
                <w:szCs w:val="16"/>
              </w:rPr>
              <w:t>0.36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78C2720"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C5BC16" w14:textId="77777777" w:rsidR="00D8392D" w:rsidRPr="00A30FCB" w:rsidRDefault="005E4711">
            <w:pPr>
              <w:rPr>
                <w:sz w:val="16"/>
                <w:szCs w:val="16"/>
              </w:rPr>
            </w:pPr>
            <w:r w:rsidRPr="00A30FCB">
              <w:rPr>
                <w:sz w:val="16"/>
                <w:szCs w:val="16"/>
              </w:rPr>
              <w:t>-0.00</w:t>
            </w:r>
          </w:p>
        </w:tc>
      </w:tr>
      <w:tr w:rsidR="00D8392D" w:rsidRPr="00A30FCB" w14:paraId="5B995AF4"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305930D" w14:textId="77777777" w:rsidR="00D8392D" w:rsidRPr="00A30FCB" w:rsidRDefault="005E4711">
            <w:pPr>
              <w:rPr>
                <w:sz w:val="16"/>
                <w:szCs w:val="16"/>
              </w:rPr>
            </w:pPr>
            <w:r w:rsidRPr="00A30FCB">
              <w:rPr>
                <w:sz w:val="16"/>
                <w:szCs w:val="16"/>
              </w:rPr>
              <w:t>Global Infrastructure</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7E70EC7"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62E8C7C"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2D0579E" w14:textId="77777777" w:rsidR="00D8392D" w:rsidRPr="00A30FCB" w:rsidRDefault="005E4711">
            <w:pPr>
              <w:rPr>
                <w:sz w:val="16"/>
                <w:szCs w:val="16"/>
              </w:rPr>
            </w:pPr>
            <w:r w:rsidRPr="00A30FCB">
              <w:rPr>
                <w:sz w:val="16"/>
                <w:szCs w:val="16"/>
              </w:rPr>
              <w:t>0.83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DBE0625"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DFE6055" w14:textId="77777777" w:rsidR="00D8392D" w:rsidRPr="00A30FCB" w:rsidRDefault="005E4711">
            <w:pPr>
              <w:rPr>
                <w:sz w:val="16"/>
                <w:szCs w:val="16"/>
              </w:rPr>
            </w:pPr>
            <w:r w:rsidRPr="00A30FCB">
              <w:rPr>
                <w:sz w:val="16"/>
                <w:szCs w:val="16"/>
              </w:rPr>
              <w:t>0.66</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2C271C6" w14:textId="77777777" w:rsidR="00D8392D" w:rsidRPr="00A30FCB" w:rsidRDefault="005E4711">
            <w:pPr>
              <w:rPr>
                <w:sz w:val="16"/>
                <w:szCs w:val="16"/>
              </w:rPr>
            </w:pPr>
            <w:r w:rsidRPr="00A30FCB">
              <w:rPr>
                <w:sz w:val="16"/>
                <w:szCs w:val="16"/>
              </w:rPr>
              <w:t>0.32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8938B0D" w14:textId="77777777" w:rsidR="00D8392D" w:rsidRPr="00A30FCB" w:rsidRDefault="005E4711">
            <w:pPr>
              <w:rPr>
                <w:sz w:val="16"/>
                <w:szCs w:val="16"/>
              </w:rPr>
            </w:pPr>
            <w:r w:rsidRPr="00A30FCB">
              <w:rPr>
                <w:sz w:val="16"/>
                <w:szCs w:val="16"/>
              </w:rPr>
              <w:t>0.80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F4A4E8E"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0B49FCF"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C63BCB7"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94B7D43" w14:textId="77777777" w:rsidR="00D8392D" w:rsidRPr="00A30FCB" w:rsidRDefault="005E4711">
            <w:pPr>
              <w:rPr>
                <w:sz w:val="16"/>
                <w:szCs w:val="16"/>
              </w:rPr>
            </w:pPr>
            <w:r w:rsidRPr="00A30FCB">
              <w:rPr>
                <w:sz w:val="16"/>
                <w:szCs w:val="16"/>
              </w:rPr>
              <w:t>0.59</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01169CE" w14:textId="77777777" w:rsidR="00D8392D" w:rsidRPr="00A30FCB" w:rsidRDefault="005E4711">
            <w:pPr>
              <w:rPr>
                <w:sz w:val="16"/>
                <w:szCs w:val="16"/>
              </w:rPr>
            </w:pPr>
            <w:r w:rsidRPr="00A30FCB">
              <w:rPr>
                <w:sz w:val="16"/>
                <w:szCs w:val="16"/>
              </w:rPr>
              <w:t>0.35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714BDFC" w14:textId="77777777" w:rsidR="00D8392D" w:rsidRPr="00A30FCB" w:rsidRDefault="005E4711">
            <w:pPr>
              <w:rPr>
                <w:sz w:val="16"/>
                <w:szCs w:val="16"/>
              </w:rPr>
            </w:pPr>
            <w:r w:rsidRPr="00A30FCB">
              <w:rPr>
                <w:sz w:val="16"/>
                <w:szCs w:val="16"/>
              </w:rPr>
              <w:t>0.75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1C91E39" w14:textId="77777777" w:rsidR="00D8392D" w:rsidRPr="00A30FCB" w:rsidRDefault="005E4711">
            <w:pPr>
              <w:rPr>
                <w:sz w:val="16"/>
                <w:szCs w:val="16"/>
              </w:rPr>
            </w:pPr>
            <w:r w:rsidRPr="00A30FCB">
              <w:rPr>
                <w:sz w:val="16"/>
                <w:szCs w:val="16"/>
              </w:rPr>
              <w:t>0.02</w:t>
            </w:r>
          </w:p>
        </w:tc>
      </w:tr>
      <w:tr w:rsidR="00D8392D" w:rsidRPr="00A30FCB" w14:paraId="61804843"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433236" w14:textId="77777777" w:rsidR="00D8392D" w:rsidRPr="00A30FCB" w:rsidRDefault="005E4711">
            <w:pPr>
              <w:rPr>
                <w:sz w:val="16"/>
                <w:szCs w:val="16"/>
              </w:rPr>
            </w:pPr>
            <w:r w:rsidRPr="00A30FCB">
              <w:rPr>
                <w:sz w:val="16"/>
                <w:szCs w:val="16"/>
              </w:rPr>
              <w:t>Bitcoin</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DEA06DA"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615ACBE" w14:textId="77777777" w:rsidR="00D8392D" w:rsidRPr="00A30FCB" w:rsidRDefault="005E4711">
            <w:pPr>
              <w:rPr>
                <w:sz w:val="16"/>
                <w:szCs w:val="16"/>
              </w:rPr>
            </w:pPr>
            <w:r w:rsidRPr="00A30FCB">
              <w:rPr>
                <w:sz w:val="16"/>
                <w:szCs w:val="16"/>
              </w:rPr>
              <w:t>0.19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90BCCD" w14:textId="77777777" w:rsidR="00D8392D" w:rsidRPr="00A30FCB" w:rsidRDefault="005E4711">
            <w:pPr>
              <w:rPr>
                <w:sz w:val="16"/>
                <w:szCs w:val="16"/>
              </w:rPr>
            </w:pPr>
            <w:r w:rsidRPr="00A30FCB">
              <w:rPr>
                <w:sz w:val="16"/>
                <w:szCs w:val="16"/>
              </w:rPr>
              <w:t>0.16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A8051F"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D971D2" w14:textId="77777777" w:rsidR="00D8392D" w:rsidRPr="00A30FCB" w:rsidRDefault="005E4711">
            <w:pPr>
              <w:rPr>
                <w:sz w:val="16"/>
                <w:szCs w:val="16"/>
              </w:rPr>
            </w:pPr>
            <w:r w:rsidRPr="00A30FCB">
              <w:rPr>
                <w:sz w:val="16"/>
                <w:szCs w:val="16"/>
              </w:rPr>
              <w:t>0.13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3F04CEC" w14:textId="77777777" w:rsidR="00D8392D" w:rsidRPr="00A30FCB" w:rsidRDefault="005E4711">
            <w:pPr>
              <w:rPr>
                <w:sz w:val="16"/>
                <w:szCs w:val="16"/>
              </w:rPr>
            </w:pPr>
            <w:r w:rsidRPr="00A30FCB">
              <w:rPr>
                <w:sz w:val="16"/>
                <w:szCs w:val="16"/>
              </w:rPr>
              <w:t>0.06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C3C617" w14:textId="77777777" w:rsidR="00D8392D" w:rsidRPr="00A30FCB" w:rsidRDefault="005E4711">
            <w:pPr>
              <w:rPr>
                <w:sz w:val="16"/>
                <w:szCs w:val="16"/>
              </w:rPr>
            </w:pPr>
            <w:r w:rsidRPr="00A30FCB">
              <w:rPr>
                <w:sz w:val="16"/>
                <w:szCs w:val="16"/>
              </w:rPr>
              <w:t>0.09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593175A" w14:textId="77777777" w:rsidR="00D8392D" w:rsidRPr="00A30FCB" w:rsidRDefault="005E4711">
            <w:pPr>
              <w:rPr>
                <w:sz w:val="16"/>
                <w:szCs w:val="16"/>
              </w:rPr>
            </w:pPr>
            <w:r w:rsidRPr="00A30FCB">
              <w:rPr>
                <w:sz w:val="16"/>
                <w:szCs w:val="16"/>
              </w:rPr>
              <w:t>0.15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6F3BDF9"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CBD0F9"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1CC04B" w14:textId="77777777" w:rsidR="00D8392D" w:rsidRPr="00A30FCB" w:rsidRDefault="005E4711">
            <w:pPr>
              <w:rPr>
                <w:sz w:val="16"/>
                <w:szCs w:val="16"/>
              </w:rPr>
            </w:pPr>
            <w:r w:rsidRPr="00A30FCB">
              <w:rPr>
                <w:sz w:val="16"/>
                <w:szCs w:val="16"/>
              </w:rPr>
              <w:t>0.04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F09BCEF" w14:textId="77777777" w:rsidR="00D8392D" w:rsidRPr="00A30FCB" w:rsidRDefault="005E4711">
            <w:pPr>
              <w:rPr>
                <w:sz w:val="16"/>
                <w:szCs w:val="16"/>
              </w:rPr>
            </w:pPr>
            <w:r w:rsidRPr="00A30FCB">
              <w:rPr>
                <w:sz w:val="16"/>
                <w:szCs w:val="16"/>
              </w:rPr>
              <w:t>0.08</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3A205CD"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C54F4E" w14:textId="77777777" w:rsidR="00D8392D" w:rsidRPr="00A30FCB" w:rsidRDefault="005E4711">
            <w:pPr>
              <w:rPr>
                <w:sz w:val="16"/>
                <w:szCs w:val="16"/>
              </w:rPr>
            </w:pPr>
            <w:r w:rsidRPr="00A30FCB">
              <w:rPr>
                <w:sz w:val="16"/>
                <w:szCs w:val="16"/>
              </w:rPr>
              <w:t>-0.04</w:t>
            </w:r>
          </w:p>
        </w:tc>
      </w:tr>
      <w:tr w:rsidR="00D8392D" w:rsidRPr="00A30FCB" w14:paraId="51180284"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16125E2" w14:textId="77777777" w:rsidR="00D8392D" w:rsidRPr="00A30FCB" w:rsidRDefault="005E4711">
            <w:pPr>
              <w:rPr>
                <w:sz w:val="16"/>
                <w:szCs w:val="16"/>
              </w:rPr>
            </w:pPr>
            <w:r w:rsidRPr="00A30FCB">
              <w:rPr>
                <w:sz w:val="16"/>
                <w:szCs w:val="16"/>
              </w:rPr>
              <w:t>Long Sovereign</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6F70606"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DAEF37D" w14:textId="77777777" w:rsidR="00D8392D" w:rsidRPr="00A30FCB" w:rsidRDefault="005E4711">
            <w:pPr>
              <w:rPr>
                <w:sz w:val="16"/>
                <w:szCs w:val="16"/>
              </w:rPr>
            </w:pPr>
            <w:r w:rsidRPr="00A30FCB">
              <w:rPr>
                <w:sz w:val="16"/>
                <w:szCs w:val="16"/>
              </w:rPr>
              <w:t>-0.04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BFDE0D"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B651D2"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F6DA880"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CE60DB8" w14:textId="77777777" w:rsidR="00D8392D" w:rsidRPr="00A30FCB" w:rsidRDefault="005E4711">
            <w:pPr>
              <w:rPr>
                <w:sz w:val="16"/>
                <w:szCs w:val="16"/>
              </w:rPr>
            </w:pPr>
            <w:r w:rsidRPr="00A30FCB">
              <w:rPr>
                <w:sz w:val="16"/>
                <w:szCs w:val="16"/>
              </w:rPr>
              <w:t>0.31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0A90FCE" w14:textId="77777777" w:rsidR="00D8392D" w:rsidRPr="00A30FCB" w:rsidRDefault="005E4711">
            <w:pPr>
              <w:rPr>
                <w:sz w:val="16"/>
                <w:szCs w:val="16"/>
              </w:rPr>
            </w:pPr>
            <w:r w:rsidRPr="00A30FCB">
              <w:rPr>
                <w:sz w:val="16"/>
                <w:szCs w:val="16"/>
              </w:rPr>
              <w:t>0.19</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0D02203"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BB58E34"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F1D34D0"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E7FD3D2"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8EE0B55" w14:textId="77777777" w:rsidR="00D8392D" w:rsidRPr="00A30FCB" w:rsidRDefault="005E4711">
            <w:pPr>
              <w:rPr>
                <w:sz w:val="16"/>
                <w:szCs w:val="16"/>
              </w:rPr>
            </w:pPr>
            <w:r w:rsidRPr="00A30FCB">
              <w:rPr>
                <w:sz w:val="16"/>
                <w:szCs w:val="16"/>
              </w:rPr>
              <w:t>0.73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F35B93D"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B100838" w14:textId="77777777" w:rsidR="00D8392D" w:rsidRPr="00A30FCB" w:rsidRDefault="005E4711">
            <w:pPr>
              <w:rPr>
                <w:sz w:val="16"/>
                <w:szCs w:val="16"/>
              </w:rPr>
            </w:pPr>
            <w:r w:rsidRPr="00A30FCB">
              <w:rPr>
                <w:sz w:val="16"/>
                <w:szCs w:val="16"/>
              </w:rPr>
              <w:t>0.02</w:t>
            </w:r>
          </w:p>
        </w:tc>
      </w:tr>
      <w:tr w:rsidR="00D8392D" w:rsidRPr="00A30FCB" w14:paraId="68775392"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25684F" w14:textId="77777777" w:rsidR="00D8392D" w:rsidRPr="00A30FCB" w:rsidRDefault="005E4711">
            <w:pPr>
              <w:rPr>
                <w:sz w:val="16"/>
                <w:szCs w:val="16"/>
              </w:rPr>
            </w:pPr>
            <w:r w:rsidRPr="00A30FCB">
              <w:rPr>
                <w:sz w:val="16"/>
                <w:szCs w:val="16"/>
              </w:rPr>
              <w:t>IG Corporate</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1F56D2" w14:textId="77777777" w:rsidR="00D8392D" w:rsidRPr="00A30FCB" w:rsidRDefault="005E4711">
            <w:pPr>
              <w:rPr>
                <w:sz w:val="16"/>
                <w:szCs w:val="16"/>
              </w:rPr>
            </w:pPr>
            <w:r w:rsidRPr="00A30FCB">
              <w:rPr>
                <w:sz w:val="16"/>
                <w:szCs w:val="16"/>
              </w:rPr>
              <w:t>0.44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529200" w14:textId="77777777" w:rsidR="00D8392D" w:rsidRPr="00A30FCB" w:rsidRDefault="005E4711">
            <w:pPr>
              <w:rPr>
                <w:sz w:val="16"/>
                <w:szCs w:val="16"/>
              </w:rPr>
            </w:pPr>
            <w:r w:rsidRPr="00A30FCB">
              <w:rPr>
                <w:sz w:val="16"/>
                <w:szCs w:val="16"/>
              </w:rPr>
              <w:t>0.47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EB7F06C" w14:textId="77777777" w:rsidR="00D8392D" w:rsidRPr="00A30FCB" w:rsidRDefault="005E4711">
            <w:pPr>
              <w:rPr>
                <w:sz w:val="16"/>
                <w:szCs w:val="16"/>
              </w:rPr>
            </w:pPr>
            <w:r w:rsidRPr="00A30FCB">
              <w:rPr>
                <w:sz w:val="16"/>
                <w:szCs w:val="16"/>
              </w:rPr>
              <w:t>0.47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8F6B0C" w14:textId="77777777" w:rsidR="00D8392D" w:rsidRPr="00A30FCB" w:rsidRDefault="005E4711">
            <w:pPr>
              <w:rPr>
                <w:sz w:val="16"/>
                <w:szCs w:val="16"/>
              </w:rPr>
            </w:pPr>
            <w:r w:rsidRPr="00A30FCB">
              <w:rPr>
                <w:sz w:val="16"/>
                <w:szCs w:val="16"/>
              </w:rPr>
              <w:t>0.42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0AA977" w14:textId="77777777" w:rsidR="00D8392D" w:rsidRPr="00A30FCB" w:rsidRDefault="005E4711">
            <w:pPr>
              <w:rPr>
                <w:sz w:val="16"/>
                <w:szCs w:val="16"/>
              </w:rPr>
            </w:pPr>
            <w:r w:rsidRPr="00A30FCB">
              <w:rPr>
                <w:sz w:val="16"/>
                <w:szCs w:val="16"/>
              </w:rPr>
              <w:t>0.36</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21408AF" w14:textId="77777777" w:rsidR="00D8392D" w:rsidRPr="00A30FCB" w:rsidRDefault="005E4711">
            <w:pPr>
              <w:rPr>
                <w:sz w:val="16"/>
                <w:szCs w:val="16"/>
              </w:rPr>
            </w:pPr>
            <w:r w:rsidRPr="00A30FCB">
              <w:rPr>
                <w:sz w:val="16"/>
                <w:szCs w:val="16"/>
              </w:rPr>
              <w:t>0.35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9DDBDE"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08B9A1" w14:textId="77777777" w:rsidR="00D8392D" w:rsidRPr="00A30FCB" w:rsidRDefault="005E4711">
            <w:pPr>
              <w:rPr>
                <w:sz w:val="16"/>
                <w:szCs w:val="16"/>
              </w:rPr>
            </w:pPr>
            <w:r w:rsidRPr="00A30FCB">
              <w:rPr>
                <w:sz w:val="16"/>
                <w:szCs w:val="16"/>
              </w:rPr>
              <w:t>0.59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DC62821" w14:textId="77777777" w:rsidR="00D8392D" w:rsidRPr="00A30FCB" w:rsidRDefault="005E4711">
            <w:pPr>
              <w:rPr>
                <w:sz w:val="16"/>
                <w:szCs w:val="16"/>
              </w:rPr>
            </w:pPr>
            <w:r w:rsidRPr="00A30FCB">
              <w:rPr>
                <w:sz w:val="16"/>
                <w:szCs w:val="16"/>
              </w:rPr>
              <w:t>0.04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FE879B"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0A5047A"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5A97484"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E7CEA2"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7EF0A9F" w14:textId="77777777" w:rsidR="00D8392D" w:rsidRPr="00A30FCB" w:rsidRDefault="005E4711">
            <w:pPr>
              <w:rPr>
                <w:sz w:val="16"/>
                <w:szCs w:val="16"/>
              </w:rPr>
            </w:pPr>
            <w:r w:rsidRPr="00A30FCB">
              <w:rPr>
                <w:sz w:val="16"/>
                <w:szCs w:val="16"/>
              </w:rPr>
              <w:t>0.03</w:t>
            </w:r>
          </w:p>
        </w:tc>
      </w:tr>
      <w:tr w:rsidR="00D8392D" w:rsidRPr="00A30FCB" w14:paraId="39CEDB2A"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CDF1C3" w14:textId="77777777" w:rsidR="00D8392D" w:rsidRPr="00A30FCB" w:rsidRDefault="005E4711">
            <w:pPr>
              <w:rPr>
                <w:sz w:val="16"/>
                <w:szCs w:val="16"/>
              </w:rPr>
            </w:pPr>
            <w:r w:rsidRPr="00A30FCB">
              <w:rPr>
                <w:sz w:val="16"/>
                <w:szCs w:val="16"/>
              </w:rPr>
              <w:t>Inflation-Linked</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BC0AAFF"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96CB45B" w14:textId="77777777" w:rsidR="00D8392D" w:rsidRPr="00A30FCB" w:rsidRDefault="005E4711">
            <w:pPr>
              <w:rPr>
                <w:sz w:val="16"/>
                <w:szCs w:val="16"/>
              </w:rPr>
            </w:pPr>
            <w:r w:rsidRPr="00A30FCB">
              <w:rPr>
                <w:sz w:val="16"/>
                <w:szCs w:val="16"/>
              </w:rPr>
              <w:t>0.20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A4FD7FA" w14:textId="77777777" w:rsidR="00D8392D" w:rsidRPr="00A30FCB" w:rsidRDefault="005E4711">
            <w:pPr>
              <w:rPr>
                <w:sz w:val="16"/>
                <w:szCs w:val="16"/>
              </w:rPr>
            </w:pPr>
            <w:r w:rsidRPr="00A30FCB">
              <w:rPr>
                <w:sz w:val="16"/>
                <w:szCs w:val="16"/>
              </w:rPr>
              <w:t>0.22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41D989D" w14:textId="77777777" w:rsidR="00D8392D" w:rsidRPr="00A30FCB" w:rsidRDefault="005E4711">
            <w:pPr>
              <w:rPr>
                <w:sz w:val="16"/>
                <w:szCs w:val="16"/>
              </w:rPr>
            </w:pPr>
            <w:r w:rsidRPr="00A30FCB">
              <w:rPr>
                <w:sz w:val="16"/>
                <w:szCs w:val="16"/>
              </w:rPr>
              <w:t>0.22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E74B68B" w14:textId="77777777" w:rsidR="00D8392D" w:rsidRPr="00A30FCB" w:rsidRDefault="005E4711">
            <w:pPr>
              <w:rPr>
                <w:sz w:val="16"/>
                <w:szCs w:val="16"/>
              </w:rPr>
            </w:pPr>
            <w:r w:rsidRPr="00A30FCB">
              <w:rPr>
                <w:sz w:val="16"/>
                <w:szCs w:val="16"/>
              </w:rPr>
              <w:t>0.17</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E8BE7D6" w14:textId="77777777" w:rsidR="00D8392D" w:rsidRPr="00A30FCB" w:rsidRDefault="005E4711">
            <w:pPr>
              <w:rPr>
                <w:sz w:val="16"/>
                <w:szCs w:val="16"/>
              </w:rPr>
            </w:pPr>
            <w:r w:rsidRPr="00A30FCB">
              <w:rPr>
                <w:sz w:val="16"/>
                <w:szCs w:val="16"/>
              </w:rPr>
              <w:t>0.43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849C174" w14:textId="77777777" w:rsidR="00D8392D" w:rsidRPr="00A30FCB" w:rsidRDefault="005E4711">
            <w:pPr>
              <w:rPr>
                <w:sz w:val="16"/>
                <w:szCs w:val="16"/>
              </w:rPr>
            </w:pPr>
            <w:r w:rsidRPr="00A30FCB">
              <w:rPr>
                <w:sz w:val="16"/>
                <w:szCs w:val="16"/>
              </w:rPr>
              <w:t>0.36</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08F4845" w14:textId="77777777" w:rsidR="00D8392D" w:rsidRPr="00A30FCB" w:rsidRDefault="005E4711">
            <w:pPr>
              <w:rPr>
                <w:sz w:val="16"/>
                <w:szCs w:val="16"/>
              </w:rPr>
            </w:pPr>
            <w:r w:rsidRPr="00A30FCB">
              <w:rPr>
                <w:sz w:val="16"/>
                <w:szCs w:val="16"/>
              </w:rPr>
              <w:t>0.35</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3D463B1" w14:textId="77777777" w:rsidR="00D8392D" w:rsidRPr="00A30FCB" w:rsidRDefault="005E4711">
            <w:pPr>
              <w:rPr>
                <w:sz w:val="16"/>
                <w:szCs w:val="16"/>
              </w:rPr>
            </w:pPr>
            <w:r w:rsidRPr="00A30FCB">
              <w:rPr>
                <w:sz w:val="16"/>
                <w:szCs w:val="16"/>
              </w:rPr>
              <w:t>0.08</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6017B55" w14:textId="77777777" w:rsidR="00D8392D" w:rsidRPr="00A30FCB" w:rsidRDefault="005E4711">
            <w:pPr>
              <w:rPr>
                <w:sz w:val="16"/>
                <w:szCs w:val="16"/>
              </w:rPr>
            </w:pPr>
            <w:r w:rsidRPr="00A30FCB">
              <w:rPr>
                <w:sz w:val="16"/>
                <w:szCs w:val="16"/>
              </w:rPr>
              <w:t>0.73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1E5336F" w14:textId="77777777" w:rsidR="00D8392D" w:rsidRPr="00A30FCB" w:rsidRDefault="005E4711">
            <w:pPr>
              <w:rPr>
                <w:sz w:val="16"/>
                <w:szCs w:val="16"/>
              </w:rPr>
            </w:pPr>
            <w:r w:rsidRPr="00A30FCB">
              <w:rPr>
                <w:sz w:val="16"/>
                <w:szCs w:val="16"/>
              </w:rPr>
              <w:t>0.61</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0F31513"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87C352D" w14:textId="77777777" w:rsidR="00D8392D" w:rsidRPr="00A30FCB" w:rsidRDefault="005E4711">
            <w:pPr>
              <w:rPr>
                <w:sz w:val="16"/>
                <w:szCs w:val="16"/>
              </w:rPr>
            </w:pPr>
            <w:r w:rsidRPr="00A30FCB">
              <w:rPr>
                <w:sz w:val="16"/>
                <w:szCs w:val="16"/>
              </w:rPr>
              <w:t>0.29</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010A677" w14:textId="77777777" w:rsidR="00D8392D" w:rsidRPr="00A30FCB" w:rsidRDefault="005E4711">
            <w:pPr>
              <w:rPr>
                <w:sz w:val="16"/>
                <w:szCs w:val="16"/>
              </w:rPr>
            </w:pPr>
            <w:r w:rsidRPr="00A30FCB">
              <w:rPr>
                <w:sz w:val="16"/>
                <w:szCs w:val="16"/>
              </w:rPr>
              <w:t>0.02</w:t>
            </w:r>
          </w:p>
        </w:tc>
      </w:tr>
      <w:tr w:rsidR="00D8392D" w:rsidRPr="00A30FCB" w14:paraId="20829155"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FBAB7BB" w14:textId="77777777" w:rsidR="00D8392D" w:rsidRPr="00A30FCB" w:rsidRDefault="005E4711">
            <w:pPr>
              <w:rPr>
                <w:sz w:val="16"/>
                <w:szCs w:val="16"/>
              </w:rPr>
            </w:pPr>
            <w:r w:rsidRPr="00A30FCB">
              <w:rPr>
                <w:sz w:val="16"/>
                <w:szCs w:val="16"/>
              </w:rPr>
              <w:t>High Yield</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275E72"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5F0945" w14:textId="77777777" w:rsidR="00D8392D" w:rsidRPr="00A30FCB" w:rsidRDefault="005E4711">
            <w:pPr>
              <w:rPr>
                <w:sz w:val="16"/>
                <w:szCs w:val="16"/>
              </w:rPr>
            </w:pPr>
            <w:r w:rsidRPr="00A30FCB">
              <w:rPr>
                <w:sz w:val="16"/>
                <w:szCs w:val="16"/>
              </w:rPr>
              <w:t>0.75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F344FB" w14:textId="77777777" w:rsidR="00D8392D" w:rsidRPr="00A30FCB" w:rsidRDefault="005E4711">
            <w:pPr>
              <w:rPr>
                <w:sz w:val="16"/>
                <w:szCs w:val="16"/>
              </w:rPr>
            </w:pPr>
            <w:r w:rsidRPr="00A30FCB">
              <w:rPr>
                <w:sz w:val="16"/>
                <w:szCs w:val="16"/>
              </w:rPr>
              <w:t>0.72</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AA0B67" w14:textId="77777777" w:rsidR="00D8392D" w:rsidRPr="00A30FCB" w:rsidRDefault="005E4711">
            <w:pPr>
              <w:rPr>
                <w:sz w:val="16"/>
                <w:szCs w:val="16"/>
              </w:rPr>
            </w:pPr>
            <w:r w:rsidRPr="00A30FCB">
              <w:rPr>
                <w:sz w:val="16"/>
                <w:szCs w:val="16"/>
              </w:rPr>
              <w:t>0.65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844D6D" w14:textId="77777777" w:rsidR="00D8392D" w:rsidRPr="00A30FCB" w:rsidRDefault="005E4711">
            <w:pPr>
              <w:rPr>
                <w:sz w:val="16"/>
                <w:szCs w:val="16"/>
              </w:rPr>
            </w:pPr>
            <w:r w:rsidRPr="00A30FCB">
              <w:rPr>
                <w:sz w:val="16"/>
                <w:szCs w:val="16"/>
              </w:rPr>
              <w:t>0.59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9B34B9" w14:textId="77777777" w:rsidR="00D8392D" w:rsidRPr="00A30FCB" w:rsidRDefault="005E4711">
            <w:pPr>
              <w:rPr>
                <w:sz w:val="16"/>
                <w:szCs w:val="16"/>
              </w:rPr>
            </w:pPr>
            <w:r w:rsidRPr="00A30FCB">
              <w:rPr>
                <w:sz w:val="16"/>
                <w:szCs w:val="16"/>
              </w:rPr>
              <w:t>0.21</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428D26" w14:textId="77777777" w:rsidR="00D8392D" w:rsidRPr="00A30FCB" w:rsidRDefault="005E4711">
            <w:pPr>
              <w:rPr>
                <w:sz w:val="16"/>
                <w:szCs w:val="16"/>
              </w:rPr>
            </w:pPr>
            <w:r w:rsidRPr="00A30FCB">
              <w:rPr>
                <w:sz w:val="16"/>
                <w:szCs w:val="16"/>
              </w:rPr>
              <w:t>0.77</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2DD2E1" w14:textId="77777777" w:rsidR="00D8392D" w:rsidRPr="00A30FCB" w:rsidRDefault="005E4711">
            <w:pPr>
              <w:rPr>
                <w:sz w:val="16"/>
                <w:szCs w:val="16"/>
              </w:rPr>
            </w:pPr>
            <w:r w:rsidRPr="00A30FCB">
              <w:rPr>
                <w:sz w:val="16"/>
                <w:szCs w:val="16"/>
              </w:rPr>
              <w:t>0.75</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6FFE70A"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4F5AA7"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55815A" w14:textId="77777777" w:rsidR="00D8392D" w:rsidRPr="00A30FCB" w:rsidRDefault="005E4711">
            <w:pPr>
              <w:rPr>
                <w:sz w:val="16"/>
                <w:szCs w:val="16"/>
              </w:rPr>
            </w:pPr>
            <w:r w:rsidRPr="00A30FCB">
              <w:rPr>
                <w:sz w:val="16"/>
                <w:szCs w:val="16"/>
              </w:rPr>
              <w:t>0.74</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501483" w14:textId="77777777" w:rsidR="00D8392D" w:rsidRPr="00A30FCB" w:rsidRDefault="005E4711">
            <w:pPr>
              <w:rPr>
                <w:sz w:val="16"/>
                <w:szCs w:val="16"/>
              </w:rPr>
            </w:pPr>
            <w:r w:rsidRPr="00A30FCB">
              <w:rPr>
                <w:sz w:val="16"/>
                <w:szCs w:val="16"/>
              </w:rPr>
              <w:t>0.29</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2FD5FC" w14:textId="77777777" w:rsidR="00D8392D" w:rsidRPr="00A30FCB" w:rsidRDefault="005E4711">
            <w:pPr>
              <w:rPr>
                <w:sz w:val="16"/>
                <w:szCs w:val="16"/>
              </w:rPr>
            </w:pPr>
            <w:r w:rsidRPr="00A30FCB">
              <w:rPr>
                <w:sz w:val="16"/>
                <w:szCs w:val="16"/>
              </w:rPr>
              <w:t>1.00</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530E9B4" w14:textId="77777777" w:rsidR="00D8392D" w:rsidRPr="00A30FCB" w:rsidRDefault="005E4711">
            <w:pPr>
              <w:rPr>
                <w:sz w:val="16"/>
                <w:szCs w:val="16"/>
              </w:rPr>
            </w:pPr>
            <w:r w:rsidRPr="00A30FCB">
              <w:rPr>
                <w:sz w:val="16"/>
                <w:szCs w:val="16"/>
              </w:rPr>
              <w:t>0.03</w:t>
            </w:r>
          </w:p>
        </w:tc>
      </w:tr>
      <w:tr w:rsidR="00D8392D" w:rsidRPr="00A30FCB" w14:paraId="4C5158F3" w14:textId="77777777" w:rsidTr="00A30FCB">
        <w:trPr>
          <w:jc w:val="center"/>
        </w:trPr>
        <w:tc>
          <w:tcPr>
            <w:tcW w:w="1008"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C0E35C8" w14:textId="77777777" w:rsidR="00D8392D" w:rsidRPr="00A30FCB" w:rsidRDefault="005E4711">
            <w:pPr>
              <w:rPr>
                <w:sz w:val="16"/>
                <w:szCs w:val="16"/>
              </w:rPr>
            </w:pPr>
            <w:r w:rsidRPr="00A30FCB">
              <w:rPr>
                <w:sz w:val="16"/>
                <w:szCs w:val="16"/>
              </w:rPr>
              <w:t>Cash (T-Bill)</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8321392"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425A0AF"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0292087C"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375C2549"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50F29C0"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11C19F7E" w14:textId="77777777" w:rsidR="00D8392D" w:rsidRPr="00A30FCB" w:rsidRDefault="005E4711">
            <w:pPr>
              <w:rPr>
                <w:sz w:val="16"/>
                <w:szCs w:val="16"/>
              </w:rPr>
            </w:pPr>
            <w:r w:rsidRPr="00A30FCB">
              <w:rPr>
                <w:sz w:val="16"/>
                <w:szCs w:val="16"/>
              </w:rPr>
              <w:t>0.10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C105819" w14:textId="77777777" w:rsidR="00D8392D" w:rsidRPr="00A30FCB" w:rsidRDefault="005E4711">
            <w:pPr>
              <w:rPr>
                <w:sz w:val="16"/>
                <w:szCs w:val="16"/>
              </w:rPr>
            </w:pPr>
            <w:r w:rsidRPr="00A30FCB">
              <w:rPr>
                <w:sz w:val="16"/>
                <w:szCs w:val="16"/>
              </w:rPr>
              <w:t>-0.00</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2A10A12F"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5B044357" w14:textId="77777777" w:rsidR="00D8392D" w:rsidRPr="00A30FCB" w:rsidRDefault="005E4711">
            <w:pPr>
              <w:rPr>
                <w:sz w:val="16"/>
                <w:szCs w:val="16"/>
              </w:rPr>
            </w:pPr>
            <w:r w:rsidRPr="00A30FCB">
              <w:rPr>
                <w:sz w:val="16"/>
                <w:szCs w:val="16"/>
              </w:rPr>
              <w:t>-0.04</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D985472"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7EC6C35"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74002270" w14:textId="77777777" w:rsidR="00D8392D" w:rsidRPr="00A30FCB" w:rsidRDefault="005E4711">
            <w:pPr>
              <w:rPr>
                <w:sz w:val="16"/>
                <w:szCs w:val="16"/>
              </w:rPr>
            </w:pPr>
            <w:r w:rsidRPr="00A30FCB">
              <w:rPr>
                <w:sz w:val="16"/>
                <w:szCs w:val="16"/>
              </w:rPr>
              <w:t>0.02</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44362630" w14:textId="77777777" w:rsidR="00D8392D" w:rsidRPr="00A30FCB" w:rsidRDefault="005E4711">
            <w:pPr>
              <w:rPr>
                <w:sz w:val="16"/>
                <w:szCs w:val="16"/>
              </w:rPr>
            </w:pPr>
            <w:r w:rsidRPr="00A30FCB">
              <w:rPr>
                <w:sz w:val="16"/>
                <w:szCs w:val="16"/>
              </w:rPr>
              <w:t>0.03</w:t>
            </w:r>
          </w:p>
        </w:tc>
        <w:tc>
          <w:tcPr>
            <w:tcW w:w="720" w:type="dxa"/>
            <w:tcBorders>
              <w:top w:val="single" w:sz="2" w:space="0" w:color="CCCCCC"/>
              <w:left w:val="single" w:sz="2" w:space="0" w:color="CCCCCC"/>
              <w:bottom w:val="single" w:sz="2" w:space="0" w:color="CCCCCC"/>
              <w:right w:val="single" w:sz="2" w:space="0" w:color="CCCCCC"/>
            </w:tcBorders>
            <w:shd w:val="clear" w:color="auto" w:fill="DEEAF1"/>
            <w:tcMar>
              <w:top w:w="60" w:type="dxa"/>
              <w:left w:w="100" w:type="dxa"/>
              <w:bottom w:w="60" w:type="dxa"/>
              <w:right w:w="100" w:type="dxa"/>
            </w:tcMar>
          </w:tcPr>
          <w:p w14:paraId="6C63D0E2" w14:textId="77777777" w:rsidR="00D8392D" w:rsidRPr="00A30FCB" w:rsidRDefault="005E4711">
            <w:pPr>
              <w:rPr>
                <w:sz w:val="16"/>
                <w:szCs w:val="16"/>
              </w:rPr>
            </w:pPr>
            <w:r w:rsidRPr="00A30FCB">
              <w:rPr>
                <w:sz w:val="16"/>
                <w:szCs w:val="16"/>
              </w:rPr>
              <w:t>1.00</w:t>
            </w:r>
          </w:p>
        </w:tc>
      </w:tr>
    </w:tbl>
    <w:p w14:paraId="6E079B04" w14:textId="77777777" w:rsidR="00D8392D" w:rsidRDefault="005E4711" w:rsidP="00805CFF">
      <w:pPr>
        <w:pStyle w:val="Heading2"/>
      </w:pPr>
      <w:bookmarkStart w:id="50" w:name="_Toc230552556"/>
      <w:r>
        <w:lastRenderedPageBreak/>
        <w:t>Exhibit C: Disclaimer</w:t>
      </w:r>
      <w:bookmarkEnd w:id="50"/>
    </w:p>
    <w:p w14:paraId="34D2DD1E" w14:textId="77777777" w:rsidR="00D8392D" w:rsidRDefault="005E4711">
      <w:pPr>
        <w:spacing w:after="120"/>
        <w:jc w:val="both"/>
      </w:pPr>
      <w:r>
        <w:t>This document has been prepared by the Investment Committee of the Nordvik National Pension Reserve Fund for internal governance purposes. All backtested performance figures are simulated historical results and do not represent actual trading performance. Backtested results are inherently subject to look-ahead bias, survivorship bias, and selection bias, and should not be used as the sole basis for investment decisions. Past performance does not guarantee future results. The views expressed herein reflect t</w:t>
      </w:r>
      <w:r>
        <w:t>he Committee's opinion as at the document date and are subject to change without notice. This document does not constitute investment advice within the meaning of applicable law.</w:t>
      </w:r>
    </w:p>
    <w:p w14:paraId="18799AB2" w14:textId="17CDADD8" w:rsidR="00D8392D" w:rsidRDefault="005E4711">
      <w:pPr>
        <w:spacing w:after="120"/>
        <w:jc w:val="both"/>
      </w:pPr>
      <w:r>
        <w:t xml:space="preserve">Data sources intended for live execution: Yahoo Finance (ETF prices, adjusted for dividends and splits via auto_adjust=True); FRED (Federal Reserve Bank of St. Louis) </w:t>
      </w:r>
      <w:r w:rsidR="00E968C7">
        <w:t>and</w:t>
      </w:r>
      <w:r>
        <w:t xml:space="preserve"> DTB3 series (3-month T-bill rate); Kenneth R. French Data Library (Fama-French 6-factor data). During this run, all three live sources were available and the synthetic fallback was not used. Analysis performed in Python 3.12 using: pandas, numpy, statsmodels, yfinance, pandas-datareader, matplotlib, seaborn, python-docx.</w:t>
      </w:r>
    </w:p>
    <w:sectPr w:rsidR="00D8392D" w:rsidSect="005F5BB1">
      <w:headerReference w:type="default" r:id="rId28"/>
      <w:footerReference w:type="default" r:id="rId29"/>
      <w:pgSz w:w="11906" w:h="16838"/>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E5F0" w14:textId="77777777" w:rsidR="005E4711" w:rsidRDefault="005E4711">
      <w:pPr>
        <w:spacing w:after="0" w:line="240" w:lineRule="auto"/>
      </w:pPr>
      <w:r>
        <w:separator/>
      </w:r>
    </w:p>
  </w:endnote>
  <w:endnote w:type="continuationSeparator" w:id="0">
    <w:p w14:paraId="2C0B0B2C" w14:textId="77777777" w:rsidR="005E4711" w:rsidRDefault="005E4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EC22" w14:textId="77777777" w:rsidR="00D8392D" w:rsidRDefault="00D8392D">
    <w:pPr>
      <w:pStyle w:val="Footer"/>
    </w:pPr>
  </w:p>
  <w:p w14:paraId="65847C96" w14:textId="67B2EF88" w:rsidR="00D8392D" w:rsidRDefault="005E4711">
    <w:pPr>
      <w:spacing w:after="0"/>
      <w:jc w:val="center"/>
    </w:pPr>
    <w:r>
      <w:rPr>
        <w:color w:val="595959"/>
        <w:sz w:val="16"/>
      </w:rPr>
      <w:t xml:space="preserve">© 2026 Nordvik NPRF </w:t>
    </w:r>
    <w:r w:rsidR="00717776">
      <w:rPr>
        <w:color w:val="595959"/>
        <w:sz w:val="16"/>
      </w:rPr>
      <w:t>-</w:t>
    </w:r>
    <w:r>
      <w:rPr>
        <w:color w:val="595959"/>
        <w:sz w:val="16"/>
      </w:rPr>
      <w:t xml:space="preserve"> For internal use only      |      Page </w:t>
    </w:r>
    <w:r>
      <w:rPr>
        <w:sz w:val="16"/>
      </w:rPr>
      <w:fldChar w:fldCharType="begin"/>
    </w:r>
    <w:r>
      <w:rPr>
        <w:sz w:val="16"/>
      </w:rPr>
      <w:instrText>PAGE</w:instrText>
    </w:r>
    <w:r>
      <w:rPr>
        <w:sz w:val="16"/>
      </w:rPr>
      <w:fldChar w:fldCharType="separate"/>
    </w:r>
    <w:r w:rsidR="005F5BB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AE360" w14:textId="77777777" w:rsidR="005E4711" w:rsidRDefault="005E4711">
      <w:pPr>
        <w:spacing w:after="0" w:line="240" w:lineRule="auto"/>
      </w:pPr>
      <w:r>
        <w:separator/>
      </w:r>
    </w:p>
  </w:footnote>
  <w:footnote w:type="continuationSeparator" w:id="0">
    <w:p w14:paraId="5DCF39B7" w14:textId="77777777" w:rsidR="005E4711" w:rsidRDefault="005E4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1E60" w14:textId="77777777" w:rsidR="00D8392D" w:rsidRDefault="00D8392D">
    <w:pPr>
      <w:pStyle w:val="Header"/>
    </w:pPr>
  </w:p>
  <w:tbl>
    <w:tblPr>
      <w:tblStyle w:val="TableGrid"/>
      <w:tblW w:w="0" w:type="auto"/>
      <w:tblLook w:val="04A0" w:firstRow="1" w:lastRow="0" w:firstColumn="1" w:lastColumn="0" w:noHBand="0" w:noVBand="1"/>
    </w:tblPr>
    <w:tblGrid>
      <w:gridCol w:w="3202"/>
      <w:gridCol w:w="3284"/>
      <w:gridCol w:w="3332"/>
    </w:tblGrid>
    <w:tr w:rsidR="00D8392D" w14:paraId="3B6278D4" w14:textId="77777777">
      <w:tc>
        <w:tcPr>
          <w:tcW w:w="4320" w:type="dxa"/>
        </w:tcPr>
        <w:p w14:paraId="24A5257D" w14:textId="77777777" w:rsidR="00D8392D" w:rsidRDefault="005E4711">
          <w:r>
            <w:rPr>
              <w:b/>
              <w:color w:val="1F3864"/>
              <w:sz w:val="17"/>
            </w:rPr>
            <w:t>Nordvik National Pension Reserve Fund</w:t>
          </w:r>
        </w:p>
      </w:tc>
      <w:tc>
        <w:tcPr>
          <w:tcW w:w="4320" w:type="dxa"/>
        </w:tcPr>
        <w:p w14:paraId="6E9BF35D" w14:textId="77777777" w:rsidR="00D8392D" w:rsidRDefault="005E4711">
          <w:pPr>
            <w:jc w:val="center"/>
          </w:pPr>
          <w:r>
            <w:rPr>
              <w:color w:val="595959"/>
              <w:sz w:val="16"/>
            </w:rPr>
            <w:t>INVESTMENT POLICY STATEMENT</w:t>
          </w:r>
        </w:p>
      </w:tc>
      <w:tc>
        <w:tcPr>
          <w:tcW w:w="4320" w:type="dxa"/>
        </w:tcPr>
        <w:p w14:paraId="6FD43782" w14:textId="2D028FF2" w:rsidR="00D8392D" w:rsidRDefault="005E4711">
          <w:pPr>
            <w:jc w:val="right"/>
          </w:pPr>
          <w:r>
            <w:rPr>
              <w:color w:val="C0392B"/>
              <w:sz w:val="16"/>
            </w:rPr>
            <w:t>CONFIDENTIAL</w:t>
          </w:r>
          <w:r w:rsidR="00717776">
            <w:rPr>
              <w:color w:val="C0392B"/>
              <w:sz w:val="16"/>
            </w:rPr>
            <w:t>; For Investment Committee Use</w:t>
          </w:r>
        </w:p>
      </w:tc>
    </w:tr>
  </w:tbl>
  <w:p w14:paraId="4BC22792" w14:textId="77777777" w:rsidR="00D8392D" w:rsidRDefault="00D8392D">
    <w:pPr>
      <w:pBdr>
        <w:bottom w:val="single" w:sz="6" w:space="1" w:color="1F3864"/>
      </w:pBdr>
      <w:spacing w:before="20"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245199">
    <w:abstractNumId w:val="8"/>
  </w:num>
  <w:num w:numId="2" w16cid:durableId="1714845430">
    <w:abstractNumId w:val="6"/>
  </w:num>
  <w:num w:numId="3" w16cid:durableId="909803151">
    <w:abstractNumId w:val="5"/>
  </w:num>
  <w:num w:numId="4" w16cid:durableId="1323237618">
    <w:abstractNumId w:val="4"/>
  </w:num>
  <w:num w:numId="5" w16cid:durableId="645089863">
    <w:abstractNumId w:val="7"/>
  </w:num>
  <w:num w:numId="6" w16cid:durableId="646131633">
    <w:abstractNumId w:val="3"/>
  </w:num>
  <w:num w:numId="7" w16cid:durableId="1185947870">
    <w:abstractNumId w:val="2"/>
  </w:num>
  <w:num w:numId="8" w16cid:durableId="911738197">
    <w:abstractNumId w:val="1"/>
  </w:num>
  <w:num w:numId="9" w16cid:durableId="102127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95C"/>
    <w:rsid w:val="004C5561"/>
    <w:rsid w:val="0059330E"/>
    <w:rsid w:val="005E4711"/>
    <w:rsid w:val="005F5BB1"/>
    <w:rsid w:val="0064737D"/>
    <w:rsid w:val="00662EB1"/>
    <w:rsid w:val="00717776"/>
    <w:rsid w:val="00737953"/>
    <w:rsid w:val="007764F2"/>
    <w:rsid w:val="00805CFF"/>
    <w:rsid w:val="00807849"/>
    <w:rsid w:val="00943A21"/>
    <w:rsid w:val="009D4AF3"/>
    <w:rsid w:val="00A30FCB"/>
    <w:rsid w:val="00A67C9D"/>
    <w:rsid w:val="00A9196B"/>
    <w:rsid w:val="00AA1D8D"/>
    <w:rsid w:val="00B47730"/>
    <w:rsid w:val="00CB0664"/>
    <w:rsid w:val="00D26203"/>
    <w:rsid w:val="00D8392D"/>
    <w:rsid w:val="00DC0D34"/>
    <w:rsid w:val="00DD2A80"/>
    <w:rsid w:val="00E63707"/>
    <w:rsid w:val="00E96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6F4D6D"/>
  <w14:defaultImageDpi w14:val="300"/>
  <w15:docId w15:val="{917B739A-C9A5-425E-AAFA-776F1742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6203"/>
    <w:rPr>
      <w:color w:val="0000FF" w:themeColor="hyperlink"/>
      <w:u w:val="single"/>
    </w:rPr>
  </w:style>
  <w:style w:type="character" w:styleId="UnresolvedMention">
    <w:name w:val="Unresolved Mention"/>
    <w:basedOn w:val="DefaultParagraphFont"/>
    <w:uiPriority w:val="99"/>
    <w:semiHidden/>
    <w:unhideWhenUsed/>
    <w:rsid w:val="00D26203"/>
    <w:rPr>
      <w:color w:val="605E5C"/>
      <w:shd w:val="clear" w:color="auto" w:fill="E1DFDD"/>
    </w:rPr>
  </w:style>
  <w:style w:type="paragraph" w:styleId="TOC1">
    <w:name w:val="toc 1"/>
    <w:basedOn w:val="Normal"/>
    <w:next w:val="Normal"/>
    <w:autoRedefine/>
    <w:uiPriority w:val="39"/>
    <w:unhideWhenUsed/>
    <w:rsid w:val="009D4AF3"/>
    <w:pPr>
      <w:spacing w:after="100"/>
    </w:pPr>
  </w:style>
  <w:style w:type="paragraph" w:styleId="TOC2">
    <w:name w:val="toc 2"/>
    <w:basedOn w:val="Normal"/>
    <w:next w:val="Normal"/>
    <w:autoRedefine/>
    <w:uiPriority w:val="39"/>
    <w:unhideWhenUsed/>
    <w:rsid w:val="00805CF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hedocs.worldbank.org/en/doc/7ce50b5aa95bef66048680bba9926ec8-0050012026/related/GEP-Jan-2026-Analysis-ECA.pdf" TargetMode="External"/><Relationship Id="rId3" Type="http://schemas.openxmlformats.org/officeDocument/2006/relationships/styles" Target="styles.xml"/><Relationship Id="rId21" Type="http://schemas.openxmlformats.org/officeDocument/2006/relationships/hyperlink" Target="https://www.ecb.europa.eu/press/pr/date/2026/html/ecb.mp260430~81b7179e6f.en.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penknowledge.worldbank.org/server/api/core/bitstreams/a9e24256-baf8-45bb-9075-75e437e1d6f7/conten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oj.or.jp/en/mopo/mpmdeci/mpr_2026/k260319a.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ecd.org/en/publications/oecd-economic-outlook-interim-report-march-2025_89af4857-en.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mf.org/en/publications/weo/issues/2026/04/14/world-economic-outlook-april-2026"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ederalreserve.gov/newsevents/pressreleases/monetary20260429a.htm" TargetMode="Externa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29</Pages>
  <Words>8785</Words>
  <Characters>48320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Boulos</cp:lastModifiedBy>
  <cp:revision>19</cp:revision>
  <dcterms:created xsi:type="dcterms:W3CDTF">2013-12-23T23:15:00Z</dcterms:created>
  <dcterms:modified xsi:type="dcterms:W3CDTF">2026-05-24T19:04:00Z</dcterms:modified>
  <cp:category/>
</cp:coreProperties>
</file>