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24A76" w:val="clear"/>
            <w:tcMar>
              <w:top w:type="dxa" w:w="480"/>
              <w:left w:type="dxa" w:w="480"/>
              <w:bottom w:type="dxa" w:w="480"/>
              <w:right w:type="dxa" w:w="480"/>
            </w:tcMar>
          </w:tcPr>
          <w:p>
            <w:pPr>
              <w:spacing w:after="100"/>
            </w:pPr>
            <w:r>
              <w:rPr>
                <w:rFonts w:ascii="Arial" w:cs="Arial" w:eastAsia="Arial" w:hAnsi="Arial"/>
                <w:b/>
                <w:bCs/>
                <w:caps/>
                <w:color w:val="E3AB23"/>
                <w:sz w:val="18"/>
                <w:szCs w:val="18"/>
              </w:rPr>
              <w:t xml:space="preserve">DRAFT FRONTEND ARCHITECTURE PLAN</w:t>
            </w:r>
          </w:p>
          <w:p>
            <w:pPr>
              <w:spacing w:after="80"/>
            </w:pPr>
            <w:r>
              <w:rPr>
                <w:rFonts w:ascii="Arial" w:cs="Arial" w:eastAsia="Arial" w:hAnsi="Arial"/>
                <w:b/>
                <w:bCs/>
                <w:color w:val="FFFFFF"/>
                <w:sz w:val="40"/>
                <w:szCs w:val="40"/>
              </w:rPr>
              <w:t xml:space="preserve">ri.uvt.ro — React Component Library</w:t>
            </w:r>
          </w:p>
          <w:p>
            <w:pPr>
              <w:spacing w:after="200"/>
            </w:pPr>
            <w:r>
              <w:rPr>
                <w:rFonts w:ascii="Arial" w:cs="Arial" w:eastAsia="Arial" w:hAnsi="Arial"/>
                <w:color w:val="9DB8D8"/>
                <w:sz w:val="22"/>
                <w:szCs w:val="22"/>
              </w:rPr>
              <w:t xml:space="preserve">West University of Timișoara  ·  International Relations Department</w:t>
            </w:r>
          </w:p>
          <w:p>
            <w:r>
              <w:rPr>
                <w:rFonts w:ascii="Arial" w:cs="Arial" w:eastAsia="Arial" w:hAnsi="Arial"/>
                <w:color w:val="9DB8D8"/>
                <w:sz w:val="20"/>
                <w:szCs w:val="20"/>
              </w:rPr>
              <w:t xml:space="preserve">Phase: </w:t>
            </w:r>
            <w:r>
              <w:rPr>
                <w:rFonts w:ascii="Arial" w:cs="Arial" w:eastAsia="Arial" w:hAnsi="Arial"/>
                <w:b/>
                <w:bCs/>
                <w:color w:val="FFFFFF"/>
                <w:sz w:val="20"/>
                <w:szCs w:val="20"/>
              </w:rPr>
              <w:t xml:space="preserve">Phase 2 — Frontend Architecture Definition</w:t>
            </w:r>
            <w:r>
              <w:rPr>
                <w:rFonts w:ascii="Arial" w:cs="Arial" w:eastAsia="Arial" w:hAnsi="Arial"/>
                <w:color w:val="9DB8D8"/>
                <w:sz w:val="20"/>
                <w:szCs w:val="20"/>
              </w:rPr>
              <w:t xml:space="preserve">    |    Version: </w:t>
            </w:r>
            <w:r>
              <w:rPr>
                <w:rFonts w:ascii="Arial" w:cs="Arial" w:eastAsia="Arial" w:hAnsi="Arial"/>
                <w:color w:val="FFFFFF"/>
                <w:sz w:val="20"/>
                <w:szCs w:val="20"/>
              </w:rPr>
              <w:t xml:space="preserve">1.0</w:t>
            </w:r>
            <w:r>
              <w:rPr>
                <w:rFonts w:ascii="Arial" w:cs="Arial" w:eastAsia="Arial" w:hAnsi="Arial"/>
                <w:color w:val="9DB8D8"/>
                <w:sz w:val="20"/>
                <w:szCs w:val="20"/>
              </w:rPr>
              <w:t xml:space="preserve">    |    Date: </w:t>
            </w:r>
            <w:r>
              <w:rPr>
                <w:rFonts w:ascii="Arial" w:cs="Arial" w:eastAsia="Arial" w:hAnsi="Arial"/>
                <w:color w:val="FFFFFF"/>
                <w:sz w:val="20"/>
                <w:szCs w:val="20"/>
              </w:rPr>
              <w:t xml:space="preserve">May 2026</w:t>
            </w:r>
          </w:p>
        </w:tc>
      </w:tr>
    </w:tbl>
    <w:p>
      <w:pPr>
        <w:spacing w:after="320"/>
      </w:pPr>
    </w:p>
    <w:p>
      <w:pPr>
        <w:pStyle w:val="Heading1"/>
        <w:pBdr>
          <w:bottom w:val="single" w:color="E3AB23" w:sz="8" w:space="4"/>
        </w:pBdr>
        <w:spacing w:after="160" w:before="360"/>
      </w:pPr>
      <w:r>
        <w:rPr>
          <w:rFonts w:ascii="Arial" w:cs="Arial" w:eastAsia="Arial" w:hAnsi="Arial"/>
          <w:b/>
          <w:bCs/>
          <w:color w:val="024A76"/>
          <w:sz w:val="32"/>
          <w:szCs w:val="32"/>
        </w:rPr>
        <w:t xml:space="preserve">Executive Summary</w:t>
      </w:r>
    </w:p>
    <w:p>
      <w:pPr>
        <w:spacing w:after="60" w:before="60"/>
      </w:pPr>
      <w:r>
        <w:rPr>
          <w:rFonts w:ascii="Arial" w:cs="Arial" w:eastAsia="Arial" w:hAnsi="Arial"/>
          <w:sz w:val="22"/>
          <w:szCs w:val="22"/>
        </w:rPr>
        <w:t xml:space="preserve">This document defines the complete frontend architecture for the React-based rebuild of ri.uvt.ro, the International Relations portal of West University of Timișoara (UVT). It establishes the technology stack, routing model, component hierarchy, data consumption strategy, naming conventions, and CMS integration model required to implement Phase 2 of the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71B8" w:sz="2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3471B8"/>
                <w:sz w:val="20"/>
                <w:szCs w:val="20"/>
              </w:rPr>
              <w:t xml:space="preserve">Scope</w:t>
            </w:r>
          </w:p>
          <w:p>
            <w:pPr>
              <w:spacing w:before="60"/>
            </w:pPr>
            <w:r>
              <w:rPr>
                <w:rFonts w:ascii="Arial" w:cs="Arial" w:eastAsia="Arial" w:hAnsi="Arial"/>
                <w:color w:val="2D3748"/>
                <w:sz w:val="20"/>
                <w:szCs w:val="20"/>
              </w:rPr>
              <w:t xml:space="preserve">This plan covers the ri.uvt.ro subdomain only. Components are designed to be portable to admitere.uvt.ro and uvt.ro in future phases with minimal adaptation.</w:t>
            </w:r>
          </w:p>
        </w:tc>
      </w:tr>
    </w:tbl>
    <w:p>
      <w:pPr>
        <w:spacing w:after="80"/>
      </w:pPr>
    </w:p>
    <w:p>
      <w:pPr>
        <w:pStyle w:val="Heading2"/>
        <w:spacing w:after="120" w:before="280"/>
      </w:pPr>
      <w:r>
        <w:rPr>
          <w:rFonts w:ascii="Arial" w:cs="Arial" w:eastAsia="Arial" w:hAnsi="Arial"/>
          <w:b/>
          <w:bCs/>
          <w:color w:val="3471B8"/>
          <w:sz w:val="26"/>
          <w:szCs w:val="26"/>
        </w:rPr>
        <w:t xml:space="preserve">Project Goals</w:t>
      </w:r>
    </w:p>
    <w:p>
      <w:pPr>
        <w:pStyle w:val="ListParagraph"/>
        <w:numPr>
          <w:ilvl w:val="0"/>
          <w:numId w:val="2"/>
        </w:numPr>
        <w:spacing w:after="40" w:before="40"/>
      </w:pPr>
      <w:r>
        <w:rPr>
          <w:rFonts w:ascii="Arial" w:cs="Arial" w:eastAsia="Arial" w:hAnsi="Arial"/>
          <w:sz w:val="22"/>
          <w:szCs w:val="22"/>
        </w:rPr>
        <w:t xml:space="preserve">Migrate from WordPress + Elementor to a React SPA / SSG architecture</w:t>
      </w:r>
    </w:p>
    <w:p>
      <w:pPr>
        <w:pStyle w:val="ListParagraph"/>
        <w:numPr>
          <w:ilvl w:val="0"/>
          <w:numId w:val="2"/>
        </w:numPr>
        <w:spacing w:after="40" w:before="40"/>
      </w:pPr>
      <w:r>
        <w:rPr>
          <w:rFonts w:ascii="Arial" w:cs="Arial" w:eastAsia="Arial" w:hAnsi="Arial"/>
          <w:sz w:val="22"/>
          <w:szCs w:val="22"/>
        </w:rPr>
        <w:t xml:space="preserve">Establish a reusable, design-token-driven component library</w:t>
      </w:r>
    </w:p>
    <w:p>
      <w:pPr>
        <w:pStyle w:val="ListParagraph"/>
        <w:numPr>
          <w:ilvl w:val="0"/>
          <w:numId w:val="2"/>
        </w:numPr>
        <w:spacing w:after="40" w:before="40"/>
      </w:pPr>
      <w:r>
        <w:rPr>
          <w:rFonts w:ascii="Arial" w:cs="Arial" w:eastAsia="Arial" w:hAnsi="Arial"/>
          <w:sz w:val="22"/>
          <w:szCs w:val="22"/>
        </w:rPr>
        <w:t xml:space="preserve">Enable bilingual content (Romanian / English) via i18n routing</w:t>
      </w:r>
    </w:p>
    <w:p>
      <w:pPr>
        <w:pStyle w:val="ListParagraph"/>
        <w:numPr>
          <w:ilvl w:val="0"/>
          <w:numId w:val="2"/>
        </w:numPr>
        <w:spacing w:after="40" w:before="40"/>
      </w:pPr>
      <w:r>
        <w:rPr>
          <w:rFonts w:ascii="Arial" w:cs="Arial" w:eastAsia="Arial" w:hAnsi="Arial"/>
          <w:sz w:val="22"/>
          <w:szCs w:val="22"/>
        </w:rPr>
        <w:t xml:space="preserve">Align frontend data model with the WordPress REST API (headless CMS)</w:t>
      </w:r>
    </w:p>
    <w:p>
      <w:pPr>
        <w:pStyle w:val="ListParagraph"/>
        <w:numPr>
          <w:ilvl w:val="0"/>
          <w:numId w:val="2"/>
        </w:numPr>
        <w:spacing w:after="40" w:before="40"/>
      </w:pPr>
      <w:r>
        <w:rPr>
          <w:rFonts w:ascii="Arial" w:cs="Arial" w:eastAsia="Arial" w:hAnsi="Arial"/>
          <w:sz w:val="22"/>
          <w:szCs w:val="22"/>
        </w:rPr>
        <w:t xml:space="preserve">Deliver WCAG 2.1 AA accessible components across all pages</w:t>
      </w:r>
    </w:p>
    <w:p>
      <w:pPr>
        <w:pStyle w:val="ListParagraph"/>
        <w:numPr>
          <w:ilvl w:val="0"/>
          <w:numId w:val="2"/>
        </w:numPr>
        <w:spacing w:after="40" w:before="40"/>
      </w:pPr>
      <w:r>
        <w:rPr>
          <w:rFonts w:ascii="Arial" w:cs="Arial" w:eastAsia="Arial" w:hAnsi="Arial"/>
          <w:sz w:val="22"/>
          <w:szCs w:val="22"/>
        </w:rPr>
        <w:t xml:space="preserve">Achieve consistent brand expression using the official UVT visual identity</w:t>
      </w:r>
    </w:p>
    <w:p>
      <w:pPr>
        <w:pBdr>
          <w:bottom w:val="single" w:color="3471B8" w:sz="4" w:space="4"/>
        </w:pBdr>
        <w:spacing w:after="160" w:before="160"/>
      </w:pPr>
    </w:p>
    <w:p>
      <w:pPr>
        <w:pStyle w:val="Heading1"/>
        <w:pBdr>
          <w:bottom w:val="single" w:color="E3AB23" w:sz="8" w:space="4"/>
        </w:pBdr>
        <w:spacing w:after="160" w:before="360"/>
      </w:pPr>
      <w:r>
        <w:rPr>
          <w:rFonts w:ascii="Arial" w:cs="Arial" w:eastAsia="Arial" w:hAnsi="Arial"/>
          <w:b/>
          <w:bCs/>
          <w:color w:val="024A76"/>
          <w:sz w:val="32"/>
          <w:szCs w:val="32"/>
        </w:rPr>
        <w:t xml:space="preserve">1. Technology Stack</w:t>
      </w:r>
    </w:p>
    <w:p>
      <w:pPr>
        <w:pStyle w:val="Heading2"/>
        <w:spacing w:after="120" w:before="280"/>
      </w:pPr>
      <w:r>
        <w:rPr>
          <w:rFonts w:ascii="Arial" w:cs="Arial" w:eastAsia="Arial" w:hAnsi="Arial"/>
          <w:b/>
          <w:bCs/>
          <w:color w:val="3471B8"/>
          <w:sz w:val="26"/>
          <w:szCs w:val="26"/>
        </w:rPr>
        <w:t xml:space="preserve">1.1 Core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c>
          <w:tcPr>
            <w:tcW w:type="dxa" w:w="28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Choice</w:t>
            </w:r>
          </w:p>
        </w:tc>
        <w:tc>
          <w:tcPr>
            <w:tcW w:type="dxa" w:w="38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3471B8"/>
                <w:sz w:val="20"/>
                <w:szCs w:val="20"/>
              </w:rPr>
              <w:t xml:space="preserve">Framework</w:t>
            </w:r>
          </w:p>
        </w:tc>
        <w:tc>
          <w:tcPr>
            <w:tcW w:type="dxa" w:w="3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Next.js 14 (App Router)</w:t>
            </w:r>
          </w:p>
        </w:tc>
        <w:tc>
          <w:tcPr>
            <w:tcW w:type="dxa" w:w="38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SSG for static pages, SSR for dynamic content, built-in i18n routing</w:t>
            </w:r>
          </w:p>
        </w:tc>
      </w:tr>
      <w:tr>
        <w:tc>
          <w:tcPr>
            <w:tcW w:type="dxa" w:w="2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Language</w:t>
            </w:r>
          </w:p>
        </w:tc>
        <w:tc>
          <w:tcPr>
            <w:tcW w:type="dxa" w:w="30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TypeScript 5.x</w:t>
            </w:r>
          </w:p>
        </w:tc>
        <w:tc>
          <w:tcPr>
            <w:tcW w:type="dxa" w:w="38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Strict typing for all component props and API responses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Styling</w:t>
            </w:r>
          </w:p>
        </w:tc>
        <w:tc>
          <w:tcPr>
            <w:tcW w:type="dxa" w:w="3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Tailwind CSS + CSS Modules</w:t>
            </w:r>
          </w:p>
        </w:tc>
        <w:tc>
          <w:tcPr>
            <w:tcW w:type="dxa" w:w="38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Tailwind for utilities and design tokens; CSS Modules for complex animations</w:t>
            </w:r>
          </w:p>
        </w:tc>
      </w:tr>
      <w:tr>
        <w:tc>
          <w:tcPr>
            <w:tcW w:type="dxa" w:w="2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State Management</w:t>
            </w:r>
          </w:p>
        </w:tc>
        <w:tc>
          <w:tcPr>
            <w:tcW w:type="dxa" w:w="30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React Context + Zustand</w:t>
            </w:r>
          </w:p>
        </w:tc>
        <w:tc>
          <w:tcPr>
            <w:tcW w:type="dxa" w:w="38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Context for locale; Zustand for nav drawer, filter state</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Data Fetching</w:t>
            </w:r>
          </w:p>
        </w:tc>
        <w:tc>
          <w:tcPr>
            <w:tcW w:type="dxa" w:w="3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WordPress REST API + SWR</w:t>
            </w:r>
          </w:p>
        </w:tc>
        <w:tc>
          <w:tcPr>
            <w:tcW w:type="dxa" w:w="38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Headless WP as CMS; SWR for client-side revalidation</w:t>
            </w:r>
          </w:p>
        </w:tc>
      </w:tr>
      <w:tr>
        <w:tc>
          <w:tcPr>
            <w:tcW w:type="dxa" w:w="2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Carousel</w:t>
            </w:r>
          </w:p>
        </w:tc>
        <w:tc>
          <w:tcPr>
            <w:tcW w:type="dxa" w:w="30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Swiper.js (swiper/react)</w:t>
            </w:r>
          </w:p>
        </w:tc>
        <w:tc>
          <w:tcPr>
            <w:tcW w:type="dxa" w:w="38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Matches current Swiper implementation; direct API parity</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Icons</w:t>
            </w:r>
          </w:p>
        </w:tc>
        <w:tc>
          <w:tcPr>
            <w:tcW w:type="dxa" w:w="3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@fortawesome/react-fontawesome</w:t>
            </w:r>
          </w:p>
        </w:tc>
        <w:tc>
          <w:tcPr>
            <w:tcW w:type="dxa" w:w="38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Preserves existing FA Free (solid, regular, brands) icons</w:t>
            </w:r>
          </w:p>
        </w:tc>
      </w:tr>
      <w:tr>
        <w:tc>
          <w:tcPr>
            <w:tcW w:type="dxa" w:w="2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i18n</w:t>
            </w:r>
          </w:p>
        </w:tc>
        <w:tc>
          <w:tcPr>
            <w:tcW w:type="dxa" w:w="30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next-i18next / react-i18next</w:t>
            </w:r>
          </w:p>
        </w:tc>
        <w:tc>
          <w:tcPr>
            <w:tcW w:type="dxa" w:w="38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JSON namespace files per locale; automatic locale detection</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Testing</w:t>
            </w:r>
          </w:p>
        </w:tc>
        <w:tc>
          <w:tcPr>
            <w:tcW w:type="dxa" w:w="3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Jest + Testing Library + Playwright</w:t>
            </w:r>
          </w:p>
        </w:tc>
        <w:tc>
          <w:tcPr>
            <w:tcW w:type="dxa" w:w="38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Unit tests for components; E2E for critical user flows</w:t>
            </w:r>
          </w:p>
        </w:tc>
      </w:tr>
      <w:tr>
        <w:tc>
          <w:tcPr>
            <w:tcW w:type="dxa" w:w="2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Documentation</w:t>
            </w:r>
          </w:p>
        </w:tc>
        <w:tc>
          <w:tcPr>
            <w:tcW w:type="dxa" w:w="30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Storybook 8</w:t>
            </w:r>
          </w:p>
        </w:tc>
        <w:tc>
          <w:tcPr>
            <w:tcW w:type="dxa" w:w="38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Component explorer; shared between IT and Communication dept.</w:t>
            </w:r>
          </w:p>
        </w:tc>
      </w:tr>
    </w:tbl>
    <w:p>
      <w:pPr>
        <w:spacing w:after="160"/>
      </w:pPr>
    </w:p>
    <w:p>
      <w:pPr>
        <w:pStyle w:val="Heading2"/>
        <w:spacing w:after="120" w:before="280"/>
      </w:pPr>
      <w:r>
        <w:rPr>
          <w:rFonts w:ascii="Arial" w:cs="Arial" w:eastAsia="Arial" w:hAnsi="Arial"/>
          <w:b/>
          <w:bCs/>
          <w:color w:val="3471B8"/>
          <w:sz w:val="26"/>
          <w:szCs w:val="26"/>
        </w:rPr>
        <w:t xml:space="preserve">1.2 Design Token Configuration</w:t>
      </w:r>
    </w:p>
    <w:p>
      <w:pPr>
        <w:spacing w:after="60" w:before="60"/>
      </w:pPr>
      <w:r>
        <w:rPr>
          <w:rFonts w:ascii="Arial" w:cs="Arial" w:eastAsia="Arial" w:hAnsi="Arial"/>
          <w:sz w:val="22"/>
          <w:szCs w:val="22"/>
        </w:rPr>
        <w:t xml:space="preserve">All visual constants are maintained in a single source of truth: tailwind.config.ts. This prevents color drift across components and enables department-level theme overrides in future phases.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tailwind.config.ts — UVT Design Tokens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colors: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uvt: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blue:  '#3471B8',   // Primary navigation, links, main buttons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navy:  '#024A76',   // Headers, footers, structural elements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gold:  '#E3AB23',   // CTAs, alerts, notification badges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light: '#EEF4FB',   // Section backgrounds, callout boxes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gray:  '#F0F4F8',   // Alternating row backgrounds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fontFamily: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display: ['Myriad Pro', 'Helvetica Now Display', 'sans-serif'],</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body:    ['TeX Gyre Heros', 'Helvetica', 'sans-serif'],</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w:t>
      </w:r>
    </w:p>
    <w:p>
      <w:pPr>
        <w:pBdr>
          <w:bottom w:val="single" w:color="3471B8" w:sz="4" w:space="4"/>
        </w:pBdr>
        <w:spacing w:after="160" w:before="160"/>
      </w:pPr>
    </w:p>
    <w:p>
      <w:pPr>
        <w:pStyle w:val="Heading1"/>
        <w:pBdr>
          <w:bottom w:val="single" w:color="E3AB23" w:sz="8" w:space="4"/>
        </w:pBdr>
        <w:spacing w:after="160" w:before="360"/>
      </w:pPr>
      <w:r>
        <w:rPr>
          <w:rFonts w:ascii="Arial" w:cs="Arial" w:eastAsia="Arial" w:hAnsi="Arial"/>
          <w:b/>
          <w:bCs/>
          <w:color w:val="024A76"/>
          <w:sz w:val="32"/>
          <w:szCs w:val="32"/>
        </w:rPr>
        <w:t xml:space="preserve">2. Routing Architecture</w:t>
      </w:r>
    </w:p>
    <w:p>
      <w:pPr>
        <w:pStyle w:val="Heading2"/>
        <w:spacing w:after="120" w:before="280"/>
      </w:pPr>
      <w:r>
        <w:rPr>
          <w:rFonts w:ascii="Arial" w:cs="Arial" w:eastAsia="Arial" w:hAnsi="Arial"/>
          <w:b/>
          <w:bCs/>
          <w:color w:val="3471B8"/>
          <w:sz w:val="26"/>
          <w:szCs w:val="26"/>
        </w:rPr>
        <w:t xml:space="preserve">2.1 Locale-Aware Route Structure</w:t>
      </w:r>
    </w:p>
    <w:p>
      <w:pPr>
        <w:spacing w:after="60" w:before="60"/>
      </w:pPr>
      <w:r>
        <w:rPr>
          <w:rFonts w:ascii="Arial" w:cs="Arial" w:eastAsia="Arial" w:hAnsi="Arial"/>
          <w:sz w:val="22"/>
          <w:szCs w:val="22"/>
        </w:rPr>
        <w:t xml:space="preserve">All routes are prefixed with a locale segment. Next.js App Router handles locale detection, fallback, and redirect logic.</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app/</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[locale]/                     ← 'ro' | 'en'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page.tsx                    ← Homepage</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despre-dri/</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echipa-dri/page.tsx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misiune-dri/page.tsx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regulamente/page.tsx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rapoarte/page.tsx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erasmus/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programul-de-mobilitati/page.tsx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outgoing-studenti/</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sprijin-financiar-bip/page.tsx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povesti-de-mobilitate/page.tsx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incoming-studenti/page.tsx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outgoing-personal/page.tsx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incoming-personal/page.tsx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studenti-internationali/</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cetateni-ue/page.tsx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cetateni-terte/page.tsx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ucraina/page.tsx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programe-limbi-straine/page.tsx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burse/</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[slug]/page.tsx           ← Dynamic route for each scholarship</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cooperare/</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acorduri/page.tsx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afilieri/page.tsx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contact/page.tsx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api/                          ← Route handlers for form submissions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contact/route.ts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newsletter/route.ts</w:t>
      </w:r>
    </w:p>
    <w:p>
      <w:pPr>
        <w:spacing w:after="120"/>
      </w:pPr>
    </w:p>
    <w:p>
      <w:pPr>
        <w:pStyle w:val="Heading2"/>
        <w:spacing w:after="120" w:before="280"/>
      </w:pPr>
      <w:r>
        <w:rPr>
          <w:rFonts w:ascii="Arial" w:cs="Arial" w:eastAsia="Arial" w:hAnsi="Arial"/>
          <w:b/>
          <w:bCs/>
          <w:color w:val="3471B8"/>
          <w:sz w:val="26"/>
          <w:szCs w:val="26"/>
        </w:rPr>
        <w:t xml:space="preserve">2.2 Route Groups and Layout Shells</w:t>
      </w:r>
    </w:p>
    <w:p>
      <w:pPr>
        <w:spacing w:after="60" w:before="60"/>
      </w:pPr>
      <w:r>
        <w:rPr>
          <w:rFonts w:ascii="Arial" w:cs="Arial" w:eastAsia="Arial" w:hAnsi="Arial"/>
          <w:sz w:val="22"/>
          <w:szCs w:val="22"/>
        </w:rPr>
        <w:t xml:space="preserve">Two distinct layout shells are used, reducing code duplication and isolating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c>
          <w:tcPr>
            <w:tcW w:type="dxa" w:w="26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Layout Shell</w:t>
            </w:r>
          </w:p>
        </w:tc>
        <w:tc>
          <w:tcPr>
            <w:tcW w:type="dxa" w:w="34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Routes</w:t>
            </w:r>
          </w:p>
        </w:tc>
        <w:tc>
          <w:tcPr>
            <w:tcW w:type="dxa" w:w="36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Components Composed</w:t>
            </w:r>
          </w:p>
        </w:tc>
      </w:tr>
      <w:tr>
        <w:tc>
          <w:tcPr>
            <w:tcW w:type="dxa" w:w="26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3471B8"/>
                <w:sz w:val="20"/>
                <w:szCs w:val="20"/>
              </w:rPr>
              <w:t xml:space="preserve">(home)/layout.tsx</w:t>
            </w:r>
          </w:p>
        </w:tc>
        <w:tc>
          <w:tcPr>
            <w:tcW w:type="dxa" w:w="34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 (homepage only)</w:t>
            </w:r>
          </w:p>
        </w:tc>
        <w:tc>
          <w:tcPr>
            <w:tcW w:type="dxa" w:w="36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Navbar, HeroSlider, HomePageTemplate, Footer</w:t>
            </w:r>
          </w:p>
        </w:tc>
      </w:tr>
      <w:tr>
        <w:tc>
          <w:tcPr>
            <w:tcW w:type="dxa" w:w="26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(inner)/layout.tsx</w:t>
            </w:r>
          </w:p>
        </w:tc>
        <w:tc>
          <w:tcPr>
            <w:tcW w:type="dxa" w:w="34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All other routes</w:t>
            </w:r>
          </w:p>
        </w:tc>
        <w:tc>
          <w:tcPr>
            <w:tcW w:type="dxa" w:w="36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Navbar, Breadcrumb, InnerPageTemplate, Footer</w:t>
            </w:r>
          </w:p>
        </w:tc>
      </w:tr>
    </w:tbl>
    <w:p>
      <w:pPr>
        <w:spacing w:after="120"/>
      </w:pPr>
    </w:p>
    <w:p>
      <w:pPr>
        <w:pStyle w:val="Heading2"/>
        <w:spacing w:after="120" w:before="280"/>
      </w:pPr>
      <w:r>
        <w:rPr>
          <w:rFonts w:ascii="Arial" w:cs="Arial" w:eastAsia="Arial" w:hAnsi="Arial"/>
          <w:b/>
          <w:bCs/>
          <w:color w:val="3471B8"/>
          <w:sz w:val="26"/>
          <w:szCs w:val="26"/>
        </w:rPr>
        <w:t xml:space="preserve">2.3 Bilingual Routing Rules</w:t>
      </w:r>
    </w:p>
    <w:p>
      <w:pPr>
        <w:pStyle w:val="ListParagraph"/>
        <w:numPr>
          <w:ilvl w:val="0"/>
          <w:numId w:val="2"/>
        </w:numPr>
        <w:spacing w:after="40" w:before="40"/>
      </w:pPr>
      <w:r>
        <w:rPr>
          <w:rFonts w:ascii="Arial" w:cs="Arial" w:eastAsia="Arial" w:hAnsi="Arial"/>
          <w:sz w:val="22"/>
          <w:szCs w:val="22"/>
        </w:rPr>
        <w:t xml:space="preserve">Default locale: ro (no prefix redirect: / → /ro)</w:t>
      </w:r>
    </w:p>
    <w:p>
      <w:pPr>
        <w:pStyle w:val="ListParagraph"/>
        <w:numPr>
          <w:ilvl w:val="0"/>
          <w:numId w:val="2"/>
        </w:numPr>
        <w:spacing w:after="40" w:before="40"/>
      </w:pPr>
      <w:r>
        <w:rPr>
          <w:rFonts w:ascii="Arial" w:cs="Arial" w:eastAsia="Arial" w:hAnsi="Arial"/>
          <w:sz w:val="22"/>
          <w:szCs w:val="22"/>
        </w:rPr>
        <w:t xml:space="preserve">English locale: /en prefix on all routes</w:t>
      </w:r>
    </w:p>
    <w:p>
      <w:pPr>
        <w:pStyle w:val="ListParagraph"/>
        <w:numPr>
          <w:ilvl w:val="0"/>
          <w:numId w:val="2"/>
        </w:numPr>
        <w:spacing w:after="40" w:before="40"/>
      </w:pPr>
      <w:r>
        <w:rPr>
          <w:rFonts w:ascii="Arial" w:cs="Arial" w:eastAsia="Arial" w:hAnsi="Arial"/>
          <w:sz w:val="22"/>
          <w:szCs w:val="22"/>
        </w:rPr>
        <w:t xml:space="preserve">Each page component receives locale as a prop and passes localeHref (the alternate-language URL) down to Navbar → LanguageSwitcher</w:t>
      </w:r>
    </w:p>
    <w:p>
      <w:pPr>
        <w:pStyle w:val="ListParagraph"/>
        <w:numPr>
          <w:ilvl w:val="0"/>
          <w:numId w:val="2"/>
        </w:numPr>
        <w:spacing w:after="40" w:before="40"/>
      </w:pPr>
      <w:r>
        <w:rPr>
          <w:rFonts w:ascii="Arial" w:cs="Arial" w:eastAsia="Arial" w:hAnsi="Arial"/>
          <w:sz w:val="22"/>
          <w:szCs w:val="22"/>
        </w:rPr>
        <w:t xml:space="preserve">Translation keys stored in /i18n/ro.json and /i18n/en.json per Next.js i18n namespace convention</w:t>
      </w:r>
    </w:p>
    <w:p>
      <w:pPr>
        <w:pStyle w:val="ListParagraph"/>
        <w:numPr>
          <w:ilvl w:val="0"/>
          <w:numId w:val="2"/>
        </w:numPr>
        <w:spacing w:after="40" w:before="40"/>
      </w:pPr>
      <w:r>
        <w:rPr>
          <w:rFonts w:ascii="Arial" w:cs="Arial" w:eastAsia="Arial" w:hAnsi="Arial"/>
          <w:sz w:val="22"/>
          <w:szCs w:val="22"/>
        </w:rPr>
        <w:t xml:space="preserve">Date/number formatting uses Intl.DateTimeFormat with the active locale</w:t>
      </w:r>
    </w:p>
    <w:p>
      <w:pPr>
        <w:pBdr>
          <w:bottom w:val="single" w:color="3471B8" w:sz="4" w:space="4"/>
        </w:pBdr>
        <w:spacing w:after="160" w:before="160"/>
      </w:pPr>
    </w:p>
    <w:p>
      <w:pPr>
        <w:pStyle w:val="Heading1"/>
        <w:pBdr>
          <w:bottom w:val="single" w:color="E3AB23" w:sz="8" w:space="4"/>
        </w:pBdr>
        <w:spacing w:after="160" w:before="360"/>
      </w:pPr>
      <w:r>
        <w:rPr>
          <w:rFonts w:ascii="Arial" w:cs="Arial" w:eastAsia="Arial" w:hAnsi="Arial"/>
          <w:b/>
          <w:bCs/>
          <w:color w:val="024A76"/>
          <w:sz w:val="32"/>
          <w:szCs w:val="32"/>
        </w:rPr>
        <w:t xml:space="preserve">3. Component Architecture</w:t>
      </w:r>
    </w:p>
    <w:p>
      <w:pPr>
        <w:pStyle w:val="Heading2"/>
        <w:spacing w:after="120" w:before="280"/>
      </w:pPr>
      <w:r>
        <w:rPr>
          <w:rFonts w:ascii="Arial" w:cs="Arial" w:eastAsia="Arial" w:hAnsi="Arial"/>
          <w:b/>
          <w:bCs/>
          <w:color w:val="3471B8"/>
          <w:sz w:val="26"/>
          <w:szCs w:val="26"/>
        </w:rPr>
        <w:t xml:space="preserve">3.1 Atomic Design Hierarchy</w:t>
      </w:r>
    </w:p>
    <w:p>
      <w:pPr>
        <w:spacing w:after="60" w:before="60"/>
      </w:pPr>
      <w:r>
        <w:rPr>
          <w:rFonts w:ascii="Arial" w:cs="Arial" w:eastAsia="Arial" w:hAnsi="Arial"/>
          <w:sz w:val="22"/>
          <w:szCs w:val="22"/>
        </w:rPr>
        <w:t xml:space="preserve">Components follow a strict four-level atomic hierarchy. Cross-level imports are forbidden — organisms may import molecules and atoms, but not other organisms or templates.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38"/>
        <w:gridCol w:w="4800"/>
      </w:tblGrid>
      <w:tr>
        <w:tc>
          <w:tcPr>
            <w:tcW w:type="dxa" w:w="18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Level</w:t>
            </w:r>
          </w:p>
        </w:tc>
        <w:tc>
          <w:tcPr>
            <w:tcW w:type="dxa" w:w="30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Components</w:t>
            </w:r>
          </w:p>
        </w:tc>
        <w:tc>
          <w:tcPr>
            <w:tcW w:type="dxa" w:w="48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Rule</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3471B8"/>
                <w:sz w:val="20"/>
                <w:szCs w:val="20"/>
              </w:rPr>
              <w:t xml:space="preserve">Atoms</w:t>
            </w:r>
          </w:p>
        </w:tc>
        <w:tc>
          <w:tcPr>
            <w:tcW w:type="dxa" w:w="30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Icon, Button, Divider, LanguageSwitcher, Typography</w:t>
            </w:r>
          </w:p>
        </w:tc>
        <w:tc>
          <w:tcPr>
            <w:tcW w:type="dxa" w:w="4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No imports from other atoms. Pure presentational.</w:t>
            </w:r>
          </w:p>
        </w:tc>
      </w:tr>
      <w:tr>
        <w:tc>
          <w:tcPr>
            <w:tcW w:type="dxa" w:w="1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Molecules</w:t>
            </w:r>
          </w:p>
        </w:tc>
        <w:tc>
          <w:tcPr>
            <w:tcW w:type="dxa" w:w="30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IconListItem, IconList, SectionHeader, IconCard, ContactInfo, SocialIconBar, NewsletterForm, ContactForm</w:t>
            </w:r>
          </w:p>
        </w:tc>
        <w:tc>
          <w:tcPr>
            <w:tcW w:type="dxa" w:w="4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May import atoms only.</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Organisms</w:t>
            </w:r>
          </w:p>
        </w:tc>
        <w:tc>
          <w:tcPr>
            <w:tcW w:type="dxa" w:w="30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Navbar, HeroSlider, AccordionSection, CTACardGrid, TeamGrid, ContentSection, StoryCardGrid, TabsSection, DocumentDownloadList, Footer</w:t>
            </w:r>
          </w:p>
        </w:tc>
        <w:tc>
          <w:tcPr>
            <w:tcW w:type="dxa" w:w="4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May import molecules and atoms.</w:t>
            </w:r>
          </w:p>
        </w:tc>
      </w:tr>
      <w:tr>
        <w:tc>
          <w:tcPr>
            <w:tcW w:type="dxa" w:w="1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Templates</w:t>
            </w:r>
          </w:p>
        </w:tc>
        <w:tc>
          <w:tcPr>
            <w:tcW w:type="dxa" w:w="30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PageLayout, InnerPageTemplate, HomePageTemplate</w:t>
            </w:r>
          </w:p>
        </w:tc>
        <w:tc>
          <w:tcPr>
            <w:tcW w:type="dxa" w:w="4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Compose organisms only. No business logic.</w:t>
            </w:r>
          </w:p>
        </w:tc>
      </w:tr>
    </w:tbl>
    <w:p>
      <w:pPr>
        <w:spacing w:after="160"/>
      </w:pPr>
    </w:p>
    <w:p>
      <w:pPr>
        <w:pStyle w:val="Heading2"/>
        <w:spacing w:after="120" w:before="280"/>
      </w:pPr>
      <w:r>
        <w:rPr>
          <w:rFonts w:ascii="Arial" w:cs="Arial" w:eastAsia="Arial" w:hAnsi="Arial"/>
          <w:b/>
          <w:bCs/>
          <w:color w:val="3471B8"/>
          <w:sz w:val="26"/>
          <w:szCs w:val="26"/>
        </w:rPr>
        <w:t xml:space="preserve">3.2 Folder Structure</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src/</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components/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atoms/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Button/          index.tsx  Button.module.css  Button.test.tsx  Button.stories.tsx</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Icon/            index.tsx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Divider/         index.tsx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LanguageSwitcher/index.tsx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Typography/      index.tsx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molecules/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IconListItem/    IconList/  SectionHeader/  IconCard/</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ContactInfo/     SocialIconBar/  NewsletterForm/  ContactForm/</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organisms/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Navbar/          HeroSlider/  AccordionSection/  CTACardGrid/</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TeamGrid/        ContentSection/  StoryCardGrid/  TabsSection/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DocumentDownloadList/  Footer/</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templates/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PageLayout/      InnerPageTemplate/  HomePageTemplate/</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hooks/               useLocale.ts  useNavMenu.ts  useAccordion.ts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lib/                 api.ts  formatters.ts  constants.ts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i18n/               ro.json  en.json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styles/             tokens.css  globals.css  animations.css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types/              api.d.ts  components.d.ts</w:t>
      </w:r>
    </w:p>
    <w:p>
      <w:pPr>
        <w:spacing w:after="120"/>
      </w:pPr>
    </w:p>
    <w:p>
      <w:pPr>
        <w:pStyle w:val="Heading2"/>
        <w:spacing w:after="120" w:before="280"/>
      </w:pPr>
      <w:r>
        <w:rPr>
          <w:rFonts w:ascii="Arial" w:cs="Arial" w:eastAsia="Arial" w:hAnsi="Arial"/>
          <w:b/>
          <w:bCs/>
          <w:color w:val="3471B8"/>
          <w:sz w:val="26"/>
          <w:szCs w:val="26"/>
        </w:rPr>
        <w:t xml:space="preserve">3.3 Component API Conventions</w:t>
      </w:r>
    </w:p>
    <w:p>
      <w:pPr>
        <w:pStyle w:val="ListParagraph"/>
        <w:numPr>
          <w:ilvl w:val="0"/>
          <w:numId w:val="2"/>
        </w:numPr>
        <w:spacing w:after="40" w:before="40"/>
      </w:pPr>
      <w:r>
        <w:rPr>
          <w:rFonts w:ascii="Arial" w:cs="Arial" w:eastAsia="Arial" w:hAnsi="Arial"/>
          <w:sz w:val="22"/>
          <w:szCs w:val="22"/>
        </w:rPr>
        <w:t xml:space="preserve">All props are defined as TypeScript interfaces exported from the component file</w:t>
      </w:r>
    </w:p>
    <w:p>
      <w:pPr>
        <w:pStyle w:val="ListParagraph"/>
        <w:numPr>
          <w:ilvl w:val="0"/>
          <w:numId w:val="2"/>
        </w:numPr>
        <w:spacing w:after="40" w:before="40"/>
      </w:pPr>
      <w:r>
        <w:rPr>
          <w:rFonts w:ascii="Arial" w:cs="Arial" w:eastAsia="Arial" w:hAnsi="Arial"/>
          <w:sz w:val="22"/>
          <w:szCs w:val="22"/>
        </w:rPr>
        <w:t xml:space="preserve">Variant props use string literal unions, never enums (variant: 'primary' | 'outline' | 'ghost')</w:t>
      </w:r>
    </w:p>
    <w:p>
      <w:pPr>
        <w:pStyle w:val="ListParagraph"/>
        <w:numPr>
          <w:ilvl w:val="0"/>
          <w:numId w:val="2"/>
        </w:numPr>
        <w:spacing w:after="40" w:before="40"/>
      </w:pPr>
      <w:r>
        <w:rPr>
          <w:rFonts w:ascii="Arial" w:cs="Arial" w:eastAsia="Arial" w:hAnsi="Arial"/>
          <w:sz w:val="22"/>
          <w:szCs w:val="22"/>
        </w:rPr>
        <w:t xml:space="preserve">Children are typed as React.ReactNode, never as string, to support rich content</w:t>
      </w:r>
    </w:p>
    <w:p>
      <w:pPr>
        <w:pStyle w:val="ListParagraph"/>
        <w:numPr>
          <w:ilvl w:val="0"/>
          <w:numId w:val="2"/>
        </w:numPr>
        <w:spacing w:after="40" w:before="40"/>
      </w:pPr>
      <w:r>
        <w:rPr>
          <w:rFonts w:ascii="Arial" w:cs="Arial" w:eastAsia="Arial" w:hAnsi="Arial"/>
          <w:sz w:val="22"/>
          <w:szCs w:val="22"/>
        </w:rPr>
        <w:t xml:space="preserve">Data-fetching is separated from presentation: organisms receive data as props, never fetch internally</w:t>
      </w:r>
    </w:p>
    <w:p>
      <w:pPr>
        <w:pStyle w:val="ListParagraph"/>
        <w:numPr>
          <w:ilvl w:val="0"/>
          <w:numId w:val="2"/>
        </w:numPr>
        <w:spacing w:after="40" w:before="40"/>
      </w:pPr>
      <w:r>
        <w:rPr>
          <w:rFonts w:ascii="Arial" w:cs="Arial" w:eastAsia="Arial" w:hAnsi="Arial"/>
          <w:sz w:val="22"/>
          <w:szCs w:val="22"/>
        </w:rPr>
        <w:t xml:space="preserve">Each component exposes a className prop for one-off layout overrides from parent templates</w:t>
      </w:r>
    </w:p>
    <w:p>
      <w:pPr>
        <w:pStyle w:val="ListParagraph"/>
        <w:numPr>
          <w:ilvl w:val="0"/>
          <w:numId w:val="2"/>
        </w:numPr>
        <w:spacing w:after="40" w:before="40"/>
      </w:pPr>
      <w:r>
        <w:rPr>
          <w:rFonts w:ascii="Arial" w:cs="Arial" w:eastAsia="Arial" w:hAnsi="Arial"/>
          <w:sz w:val="22"/>
          <w:szCs w:val="22"/>
        </w:rPr>
        <w:t xml:space="preserve">ARIA attributes are mandatory on interactive components (aria-expanded, aria-controls, aria-current)</w:t>
      </w:r>
    </w:p>
    <w:p>
      <w:pPr>
        <w:pBdr>
          <w:bottom w:val="single" w:color="3471B8" w:sz="4" w:space="4"/>
        </w:pBdr>
        <w:spacing w:after="160" w:before="160"/>
      </w:pPr>
    </w:p>
    <w:p>
      <w:pPr>
        <w:pStyle w:val="Heading1"/>
        <w:pBdr>
          <w:bottom w:val="single" w:color="E3AB23" w:sz="8" w:space="4"/>
        </w:pBdr>
        <w:spacing w:after="160" w:before="360"/>
      </w:pPr>
      <w:r>
        <w:rPr>
          <w:rFonts w:ascii="Arial" w:cs="Arial" w:eastAsia="Arial" w:hAnsi="Arial"/>
          <w:b/>
          <w:bCs/>
          <w:color w:val="024A76"/>
          <w:sz w:val="32"/>
          <w:szCs w:val="32"/>
        </w:rPr>
        <w:t xml:space="preserve">4. WordPress REST API Integration</w:t>
      </w:r>
    </w:p>
    <w:p>
      <w:pPr>
        <w:pStyle w:val="Heading2"/>
        <w:spacing w:after="120" w:before="280"/>
      </w:pPr>
      <w:r>
        <w:rPr>
          <w:rFonts w:ascii="Arial" w:cs="Arial" w:eastAsia="Arial" w:hAnsi="Arial"/>
          <w:b/>
          <w:bCs/>
          <w:color w:val="3471B8"/>
          <w:sz w:val="26"/>
          <w:szCs w:val="26"/>
        </w:rPr>
        <w:t xml:space="preserve">4.1 Data Consumption Model</w:t>
      </w:r>
    </w:p>
    <w:p>
      <w:pPr>
        <w:spacing w:after="60" w:before="60"/>
      </w:pPr>
      <w:r>
        <w:rPr>
          <w:rFonts w:ascii="Arial" w:cs="Arial" w:eastAsia="Arial" w:hAnsi="Arial"/>
          <w:sz w:val="22"/>
          <w:szCs w:val="22"/>
        </w:rPr>
        <w:t xml:space="preserve">The WordPress backend remains the CMS for editorial content. React consumes it exclusively through the WP REST API v2 (headless CMS pattern). Static pages are pre-generated at build time; dynamic content (news, announcements) is revalidated via ISR.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c>
          <w:tcPr>
            <w:tcW w:type="dxa" w:w="28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Content Type</w:t>
            </w:r>
          </w:p>
        </w:tc>
        <w:tc>
          <w:tcPr>
            <w:tcW w:type="dxa" w:w="30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WP REST Endpoint</w:t>
            </w:r>
          </w:p>
        </w:tc>
        <w:tc>
          <w:tcPr>
            <w:tcW w:type="dxa" w:w="38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Rendering Strategy</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Inner pages (Erasmus, Admissions...)</w:t>
            </w:r>
          </w:p>
        </w:tc>
        <w:tc>
          <w:tcPr>
            <w:tcW w:type="dxa" w:w="3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/wp/v2/pages?slug={slug}</w:t>
            </w:r>
          </w:p>
        </w:tc>
        <w:tc>
          <w:tcPr>
            <w:tcW w:type="dxa" w:w="38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SSG — generateStaticParams()</w:t>
            </w:r>
          </w:p>
        </w:tc>
      </w:tr>
      <w:tr>
        <w:tc>
          <w:tcPr>
            <w:tcW w:type="dxa" w:w="2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Homepage sections</w:t>
            </w:r>
          </w:p>
        </w:tc>
        <w:tc>
          <w:tcPr>
            <w:tcW w:type="dxa" w:w="30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/wp/v2/pages?id=11</w:t>
            </w:r>
          </w:p>
        </w:tc>
        <w:tc>
          <w:tcPr>
            <w:tcW w:type="dxa" w:w="38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SSG — build-time fetch</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Announcements / news</w:t>
            </w:r>
          </w:p>
        </w:tc>
        <w:tc>
          <w:tcPr>
            <w:tcW w:type="dxa" w:w="3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/wp/v2/posts?categories=X</w:t>
            </w:r>
          </w:p>
        </w:tc>
        <w:tc>
          <w:tcPr>
            <w:tcW w:type="dxa" w:w="38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ISR — revalidate: 3600</w:t>
            </w:r>
          </w:p>
        </w:tc>
      </w:tr>
      <w:tr>
        <w:tc>
          <w:tcPr>
            <w:tcW w:type="dxa" w:w="2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Team members (Echipa DRI)</w:t>
            </w:r>
          </w:p>
        </w:tc>
        <w:tc>
          <w:tcPr>
            <w:tcW w:type="dxa" w:w="30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/wp/v2/pages?slug=echipa-dri</w:t>
            </w:r>
          </w:p>
        </w:tc>
        <w:tc>
          <w:tcPr>
            <w:tcW w:type="dxa" w:w="38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SSG — build-time fetch</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Partnership agreements</w:t>
            </w:r>
          </w:p>
        </w:tc>
        <w:tc>
          <w:tcPr>
            <w:tcW w:type="dxa" w:w="30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Custom CPT /wp/v2/partners</w:t>
            </w:r>
          </w:p>
        </w:tc>
        <w:tc>
          <w:tcPr>
            <w:tcW w:type="dxa" w:w="38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SSG with search/filter client-side</w:t>
            </w:r>
          </w:p>
        </w:tc>
      </w:tr>
      <w:tr>
        <w:tc>
          <w:tcPr>
            <w:tcW w:type="dxa" w:w="2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Contact form submission</w:t>
            </w:r>
          </w:p>
        </w:tc>
        <w:tc>
          <w:tcPr>
            <w:tcW w:type="dxa" w:w="30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Next.js Route Handler → WP CF7</w:t>
            </w:r>
          </w:p>
        </w:tc>
        <w:tc>
          <w:tcPr>
            <w:tcW w:type="dxa" w:w="38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Server Action (POST)</w:t>
            </w:r>
          </w:p>
        </w:tc>
      </w:tr>
    </w:tbl>
    <w:p>
      <w:pPr>
        <w:spacing w:after="120"/>
      </w:pPr>
    </w:p>
    <w:p>
      <w:pPr>
        <w:pStyle w:val="Heading2"/>
        <w:spacing w:after="120" w:before="280"/>
      </w:pPr>
      <w:r>
        <w:rPr>
          <w:rFonts w:ascii="Arial" w:cs="Arial" w:eastAsia="Arial" w:hAnsi="Arial"/>
          <w:b/>
          <w:bCs/>
          <w:color w:val="3471B8"/>
          <w:sz w:val="26"/>
          <w:szCs w:val="26"/>
        </w:rPr>
        <w:t xml:space="preserve">4.2 API Layer</w:t>
      </w:r>
    </w:p>
    <w:p>
      <w:pPr>
        <w:spacing w:after="60" w:before="60"/>
      </w:pPr>
      <w:r>
        <w:rPr>
          <w:rFonts w:ascii="Arial" w:cs="Arial" w:eastAsia="Arial" w:hAnsi="Arial"/>
          <w:sz w:val="22"/>
          <w:szCs w:val="22"/>
        </w:rPr>
        <w:t xml:space="preserve">All API calls are centralized in src/lib/api.ts. Components never call fetch() directly — they receive data as props from page-level server components.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src/lib/api.ts</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export async function getPage(slug: string, locale: 'ro' | 'en')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const lang = locale === 'en' ? '&amp;lang=en' :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const res = await fetch(</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`${WP_API_BASE}/wp/v2/pages?slug=${slug}${lang}`,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 next: { revalidate: 86400 }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return res.json();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w:t>
      </w:r>
    </w:p>
    <w:p>
      <w:pPr>
        <w:pBdr>
          <w:bottom w:val="single" w:color="3471B8" w:sz="4" w:space="4"/>
        </w:pBdr>
        <w:spacing w:after="160" w:before="160"/>
      </w:pPr>
    </w:p>
    <w:p>
      <w:pPr>
        <w:pStyle w:val="Heading1"/>
        <w:pBdr>
          <w:bottom w:val="single" w:color="E3AB23" w:sz="8" w:space="4"/>
        </w:pBdr>
        <w:spacing w:after="160" w:before="360"/>
      </w:pPr>
      <w:r>
        <w:rPr>
          <w:rFonts w:ascii="Arial" w:cs="Arial" w:eastAsia="Arial" w:hAnsi="Arial"/>
          <w:b/>
          <w:bCs/>
          <w:color w:val="024A76"/>
          <w:sz w:val="32"/>
          <w:szCs w:val="32"/>
        </w:rPr>
        <w:t xml:space="preserve">5. Accessibility and Quality Standards</w:t>
      </w:r>
    </w:p>
    <w:p>
      <w:pPr>
        <w:pStyle w:val="Heading2"/>
        <w:spacing w:after="120" w:before="280"/>
      </w:pPr>
      <w:r>
        <w:rPr>
          <w:rFonts w:ascii="Arial" w:cs="Arial" w:eastAsia="Arial" w:hAnsi="Arial"/>
          <w:b/>
          <w:bCs/>
          <w:color w:val="3471B8"/>
          <w:sz w:val="26"/>
          <w:szCs w:val="26"/>
        </w:rPr>
        <w:t xml:space="preserve">5.1 WCAG 2.1 AA Requirements</w:t>
      </w:r>
    </w:p>
    <w:p>
      <w:pPr>
        <w:pStyle w:val="ListParagraph"/>
        <w:numPr>
          <w:ilvl w:val="0"/>
          <w:numId w:val="2"/>
        </w:numPr>
        <w:spacing w:after="40" w:before="40"/>
      </w:pPr>
      <w:r>
        <w:rPr>
          <w:rFonts w:ascii="Arial" w:cs="Arial" w:eastAsia="Arial" w:hAnsi="Arial"/>
          <w:sz w:val="22"/>
          <w:szCs w:val="22"/>
        </w:rPr>
        <w:t xml:space="preserve">All interactive elements must be keyboard navigable (Tab, Enter, Escape, Arrow keys for menus)</w:t>
      </w:r>
    </w:p>
    <w:p>
      <w:pPr>
        <w:pStyle w:val="ListParagraph"/>
        <w:numPr>
          <w:ilvl w:val="0"/>
          <w:numId w:val="2"/>
        </w:numPr>
        <w:spacing w:after="40" w:before="40"/>
      </w:pPr>
      <w:r>
        <w:rPr>
          <w:rFonts w:ascii="Arial" w:cs="Arial" w:eastAsia="Arial" w:hAnsi="Arial"/>
          <w:sz w:val="22"/>
          <w:szCs w:val="22"/>
        </w:rPr>
        <w:t xml:space="preserve">Color contrast ratio ≥ 4.5:1 for body text; ≥ 3:1 for large text and UI components</w:t>
      </w:r>
    </w:p>
    <w:p>
      <w:pPr>
        <w:pStyle w:val="ListParagraph"/>
        <w:numPr>
          <w:ilvl w:val="0"/>
          <w:numId w:val="2"/>
        </w:numPr>
        <w:spacing w:after="40" w:before="40"/>
      </w:pPr>
      <w:r>
        <w:rPr>
          <w:rFonts w:ascii="Arial" w:cs="Arial" w:eastAsia="Arial" w:hAnsi="Arial"/>
          <w:sz w:val="22"/>
          <w:szCs w:val="22"/>
        </w:rPr>
        <w:t xml:space="preserve">Focus indicators must be visible — no outline: none without a custom focus ring</w:t>
      </w:r>
    </w:p>
    <w:p>
      <w:pPr>
        <w:pStyle w:val="ListParagraph"/>
        <w:numPr>
          <w:ilvl w:val="0"/>
          <w:numId w:val="2"/>
        </w:numPr>
        <w:spacing w:after="40" w:before="40"/>
      </w:pPr>
      <w:r>
        <w:rPr>
          <w:rFonts w:ascii="Arial" w:cs="Arial" w:eastAsia="Arial" w:hAnsi="Arial"/>
          <w:sz w:val="22"/>
          <w:szCs w:val="22"/>
        </w:rPr>
        <w:t xml:space="preserve">Images must have alt text; decorative images use alt=""</w:t>
      </w:r>
    </w:p>
    <w:p>
      <w:pPr>
        <w:pStyle w:val="ListParagraph"/>
        <w:numPr>
          <w:ilvl w:val="0"/>
          <w:numId w:val="2"/>
        </w:numPr>
        <w:spacing w:after="40" w:before="40"/>
      </w:pPr>
      <w:r>
        <w:rPr>
          <w:rFonts w:ascii="Arial" w:cs="Arial" w:eastAsia="Arial" w:hAnsi="Arial"/>
          <w:sz w:val="22"/>
          <w:szCs w:val="22"/>
        </w:rPr>
        <w:t xml:space="preserve">AccordionSection: aria-expanded, aria-controls on trigger; aria-labelledby on panel</w:t>
      </w:r>
    </w:p>
    <w:p>
      <w:pPr>
        <w:pStyle w:val="ListParagraph"/>
        <w:numPr>
          <w:ilvl w:val="0"/>
          <w:numId w:val="2"/>
        </w:numPr>
        <w:spacing w:after="40" w:before="40"/>
      </w:pPr>
      <w:r>
        <w:rPr>
          <w:rFonts w:ascii="Arial" w:cs="Arial" w:eastAsia="Arial" w:hAnsi="Arial"/>
          <w:sz w:val="22"/>
          <w:szCs w:val="22"/>
        </w:rPr>
        <w:t xml:space="preserve">TabsSection: role='tablist', role='tab', role='tabpanel' with aria-selected</w:t>
      </w:r>
    </w:p>
    <w:p>
      <w:pPr>
        <w:pStyle w:val="ListParagraph"/>
        <w:numPr>
          <w:ilvl w:val="0"/>
          <w:numId w:val="2"/>
        </w:numPr>
        <w:spacing w:after="40" w:before="40"/>
      </w:pPr>
      <w:r>
        <w:rPr>
          <w:rFonts w:ascii="Arial" w:cs="Arial" w:eastAsia="Arial" w:hAnsi="Arial"/>
          <w:sz w:val="22"/>
          <w:szCs w:val="22"/>
        </w:rPr>
        <w:t xml:space="preserve">HeroSlider: role='group' per slide, aria-roledescription='slide', aria-label on prev/next</w:t>
      </w:r>
    </w:p>
    <w:p>
      <w:pPr>
        <w:pStyle w:val="ListParagraph"/>
        <w:numPr>
          <w:ilvl w:val="0"/>
          <w:numId w:val="2"/>
        </w:numPr>
        <w:spacing w:after="40" w:before="40"/>
      </w:pPr>
      <w:r>
        <w:rPr>
          <w:rFonts w:ascii="Arial" w:cs="Arial" w:eastAsia="Arial" w:hAnsi="Arial"/>
          <w:sz w:val="22"/>
          <w:szCs w:val="22"/>
        </w:rPr>
        <w:t xml:space="preserve">Navbar: aria-current='page' on active link; aria-haspopup='true' on dropdown triggers</w:t>
      </w:r>
    </w:p>
    <w:p>
      <w:pPr>
        <w:pStyle w:val="ListParagraph"/>
        <w:numPr>
          <w:ilvl w:val="0"/>
          <w:numId w:val="2"/>
        </w:numPr>
        <w:spacing w:after="40" w:before="40"/>
      </w:pPr>
      <w:r>
        <w:rPr>
          <w:rFonts w:ascii="Arial" w:cs="Arial" w:eastAsia="Arial" w:hAnsi="Arial"/>
          <w:sz w:val="22"/>
          <w:szCs w:val="22"/>
        </w:rPr>
        <w:t xml:space="preserve">ContactForm: associate labels with inputs via htmlFor/id; display errors inline</w:t>
      </w:r>
    </w:p>
    <w:p>
      <w:pPr>
        <w:spacing w:after="100"/>
      </w:pPr>
    </w:p>
    <w:p>
      <w:pPr>
        <w:pStyle w:val="Heading2"/>
        <w:spacing w:after="120" w:before="280"/>
      </w:pPr>
      <w:r>
        <w:rPr>
          <w:rFonts w:ascii="Arial" w:cs="Arial" w:eastAsia="Arial" w:hAnsi="Arial"/>
          <w:b/>
          <w:bCs/>
          <w:color w:val="3471B8"/>
          <w:sz w:val="26"/>
          <w:szCs w:val="26"/>
        </w:rPr>
        <w:t xml:space="preserve">5.2 Performance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438"/>
      </w:tblGrid>
      <w:tr>
        <w:tc>
          <w:tcPr>
            <w:tcW w:type="dxa" w:w="38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Target</w:t>
            </w:r>
          </w:p>
        </w:tc>
        <w:tc>
          <w:tcPr>
            <w:tcW w:type="dxa" w:w="34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Strategy</w:t>
            </w:r>
          </w:p>
        </w:tc>
      </w:tr>
      <w:tr>
        <w:tc>
          <w:tcPr>
            <w:tcW w:type="dxa" w:w="3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Largest Contentful Paint (LCP)</w:t>
            </w:r>
          </w:p>
        </w:tc>
        <w:tc>
          <w:tcPr>
            <w:tcW w:type="dxa" w:w="2400"/>
            <w:tcBorders>
              <w:top w:val="single" w:color="D0DCE8" w:sz="1"/>
              <w:left w:val="single" w:color="D0DCE8" w:sz="1"/>
              <w:bottom w:val="single" w:color="D0DCE8" w:sz="1"/>
              <w:right w:val="single" w:color="D0DCE8" w:sz="1"/>
            </w:tcBorders>
            <w:shd w:fill="1A7F3C"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&lt; 2.5s</w:t>
            </w:r>
          </w:p>
        </w:tc>
        <w:tc>
          <w:tcPr>
            <w:tcW w:type="dxa" w:w="34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Hero images via next/image with priority</w:t>
            </w:r>
          </w:p>
        </w:tc>
      </w:tr>
      <w:tr>
        <w:tc>
          <w:tcPr>
            <w:tcW w:type="dxa" w:w="3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Cumulative Layout Shift (CLS)</w:t>
            </w:r>
          </w:p>
        </w:tc>
        <w:tc>
          <w:tcPr>
            <w:tcW w:type="dxa" w:w="2400"/>
            <w:tcBorders>
              <w:top w:val="single" w:color="D0DCE8" w:sz="1"/>
              <w:left w:val="single" w:color="D0DCE8" w:sz="1"/>
              <w:bottom w:val="single" w:color="D0DCE8" w:sz="1"/>
              <w:right w:val="single" w:color="D0DCE8" w:sz="1"/>
            </w:tcBorders>
            <w:shd w:fill="1A7F3C"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&lt; 0.1</w:t>
            </w:r>
          </w:p>
        </w:tc>
        <w:tc>
          <w:tcPr>
            <w:tcW w:type="dxa" w:w="34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Explicit dimensions on all images and embeds</w:t>
            </w:r>
          </w:p>
        </w:tc>
      </w:tr>
      <w:tr>
        <w:tc>
          <w:tcPr>
            <w:tcW w:type="dxa" w:w="38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First Input Delay (FID)</w:t>
            </w:r>
          </w:p>
        </w:tc>
        <w:tc>
          <w:tcPr>
            <w:tcW w:type="dxa" w:w="2400"/>
            <w:tcBorders>
              <w:top w:val="single" w:color="D0DCE8" w:sz="1"/>
              <w:left w:val="single" w:color="D0DCE8" w:sz="1"/>
              <w:bottom w:val="single" w:color="D0DCE8" w:sz="1"/>
              <w:right w:val="single" w:color="D0DCE8" w:sz="1"/>
            </w:tcBorders>
            <w:shd w:fill="1A7F3C"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&lt; 100ms</w:t>
            </w:r>
          </w:p>
        </w:tc>
        <w:tc>
          <w:tcPr>
            <w:tcW w:type="dxa" w:w="34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Heavy components lazy-loaded via dynamic()</w:t>
            </w:r>
          </w:p>
        </w:tc>
      </w:tr>
      <w:tr>
        <w:tc>
          <w:tcPr>
            <w:tcW w:type="dxa" w:w="38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Lighthouse Score</w:t>
            </w:r>
          </w:p>
        </w:tc>
        <w:tc>
          <w:tcPr>
            <w:tcW w:type="dxa" w:w="2400"/>
            <w:tcBorders>
              <w:top w:val="single" w:color="D0DCE8" w:sz="1"/>
              <w:left w:val="single" w:color="D0DCE8" w:sz="1"/>
              <w:bottom w:val="single" w:color="D0DCE8" w:sz="1"/>
              <w:right w:val="single" w:color="D0DCE8" w:sz="1"/>
            </w:tcBorders>
            <w:shd w:fill="3471B8"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 90</w:t>
            </w:r>
          </w:p>
        </w:tc>
        <w:tc>
          <w:tcPr>
            <w:tcW w:type="dxa" w:w="34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SSG + edge caching + font optimization</w:t>
            </w:r>
          </w:p>
        </w:tc>
      </w:tr>
    </w:tbl>
    <w:p>
      <w:pPr>
        <w:pBdr>
          <w:bottom w:val="single" w:color="3471B8" w:sz="4" w:space="4"/>
        </w:pBdr>
        <w:spacing w:after="160" w:before="160"/>
      </w:pPr>
    </w:p>
    <w:p>
      <w:pPr>
        <w:pStyle w:val="Heading1"/>
        <w:pBdr>
          <w:bottom w:val="single" w:color="E3AB23" w:sz="8" w:space="4"/>
        </w:pBdr>
        <w:spacing w:after="160" w:before="360"/>
      </w:pPr>
      <w:r>
        <w:rPr>
          <w:rFonts w:ascii="Arial" w:cs="Arial" w:eastAsia="Arial" w:hAnsi="Arial"/>
          <w:b/>
          <w:bCs/>
          <w:color w:val="024A76"/>
          <w:sz w:val="32"/>
          <w:szCs w:val="32"/>
        </w:rPr>
        <w:t xml:space="preserve">6. Appendix — Component Interface Reference</w:t>
      </w:r>
    </w:p>
    <w:p>
      <w:pPr>
        <w:spacing w:after="60" w:before="60"/>
      </w:pPr>
      <w:r>
        <w:rPr>
          <w:rFonts w:ascii="Arial" w:cs="Arial" w:eastAsia="Arial" w:hAnsi="Arial"/>
          <w:sz w:val="22"/>
          <w:szCs w:val="22"/>
        </w:rPr>
        <w:t xml:space="preserve">The following interfaces represent the canonical prop contracts for each component tier. These must be approved before implementation begins.</w:t>
      </w:r>
    </w:p>
    <w:p>
      <w:pPr>
        <w:pStyle w:val="Heading3"/>
        <w:spacing w:after="80" w:before="200"/>
      </w:pPr>
      <w:r>
        <w:rPr>
          <w:rFonts w:ascii="Arial" w:cs="Arial" w:eastAsia="Arial" w:hAnsi="Arial"/>
          <w:b/>
          <w:bCs/>
          <w:color w:val="024A76"/>
          <w:sz w:val="22"/>
          <w:szCs w:val="22"/>
        </w:rPr>
        <w:t xml:space="preserve">Atom: Button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interface ButtonProps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label: string;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href?: string;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variant?: 'primary' | 'secondary' | 'alert' | 'ghost';</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size?: 'xs' | 'sm' | 'md' | 'lg';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onClick?: () =&gt; void;</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target?: '_blank' | '_self';</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disabled?: boolean;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className?: string;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w:t>
      </w:r>
    </w:p>
    <w:p>
      <w:pPr>
        <w:pStyle w:val="Heading3"/>
        <w:spacing w:after="80" w:before="200"/>
      </w:pPr>
      <w:r>
        <w:rPr>
          <w:rFonts w:ascii="Arial" w:cs="Arial" w:eastAsia="Arial" w:hAnsi="Arial"/>
          <w:b/>
          <w:bCs/>
          <w:color w:val="024A76"/>
          <w:sz w:val="22"/>
          <w:szCs w:val="22"/>
        </w:rPr>
        <w:t xml:space="preserve">Organism: Navbar</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interface NavItem { label: string; href: string; children?: NavItem[];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interface NavbarProps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logo: { src: string; href: string; alt: string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items: NavItem[];</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currentLocale: 'ro' | 'en';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localeHref: string;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w:t>
      </w:r>
    </w:p>
    <w:p>
      <w:pPr>
        <w:pStyle w:val="Heading3"/>
        <w:spacing w:after="80" w:before="200"/>
      </w:pPr>
      <w:r>
        <w:rPr>
          <w:rFonts w:ascii="Arial" w:cs="Arial" w:eastAsia="Arial" w:hAnsi="Arial"/>
          <w:b/>
          <w:bCs/>
          <w:color w:val="024A76"/>
          <w:sz w:val="22"/>
          <w:szCs w:val="22"/>
        </w:rPr>
        <w:t xml:space="preserve">Organism: AccordionSection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interface AccordionItem { id: string; title: string; content: React.ReactNode;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interface AccordionSectionProps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items: AccordionItem[];</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defaultOpenId?: string;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scrollOnOpen?: boolean;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allowMultiple?: boolean;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w:t>
      </w:r>
    </w:p>
    <w:p>
      <w:pPr>
        <w:pStyle w:val="Heading3"/>
        <w:spacing w:after="80" w:before="200"/>
      </w:pPr>
      <w:r>
        <w:rPr>
          <w:rFonts w:ascii="Arial" w:cs="Arial" w:eastAsia="Arial" w:hAnsi="Arial"/>
          <w:b/>
          <w:bCs/>
          <w:color w:val="024A76"/>
          <w:sz w:val="22"/>
          <w:szCs w:val="22"/>
        </w:rPr>
        <w:t xml:space="preserve">Template: InnerPageTemplate</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interface InnerPageTemplateProps {</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title: string;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subtitle?: string;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locale: 'ro' | 'en';</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localeHref: string;</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breadcrumb?: Array&lt;{ label: string; href: string }&gt;;</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  children: React.ReactNode;</w:t>
      </w:r>
    </w:p>
    <w:p>
      <w:pPr>
        <w:pBdr>
          <w:left w:val="single" w:color="3471B8" w:sz="12" w:space="8"/>
        </w:pBdr>
        <w:shd w:fill="EEF4FB" w:val="clear"/>
        <w:spacing w:after="40" w:before="40"/>
        <w:ind w:left="360"/>
      </w:pPr>
      <w:r>
        <w:rPr>
          <w:rFonts w:ascii="Courier New" w:cs="Courier New" w:eastAsia="Courier New" w:hAnsi="Courier New"/>
          <w:color w:val="2D4A6B"/>
          <w:sz w:val="18"/>
          <w:szCs w:val="18"/>
        </w:rPr>
        <w:t xml:space="preserve">}</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3AB23" w:sz="20"/>
              <w:bottom w:val="none" w:color="FFFFFF" w:sz="0"/>
              <w:right w:val="none" w:color="FFFFFF" w:sz="0"/>
            </w:tcBorders>
            <w:shd w:fill="FDF6E3" w:val="clear"/>
            <w:tcMar>
              <w:top w:type="dxa" w:w="120"/>
              <w:left w:type="dxa" w:w="200"/>
              <w:bottom w:type="dxa" w:w="120"/>
              <w:right w:type="dxa" w:w="200"/>
            </w:tcMar>
          </w:tcPr>
          <w:p>
            <w:r>
              <w:rPr>
                <w:rFonts w:ascii="Arial" w:cs="Arial" w:eastAsia="Arial" w:hAnsi="Arial"/>
                <w:b/>
                <w:bCs/>
                <w:color w:val="E3AB23"/>
                <w:sz w:val="20"/>
                <w:szCs w:val="20"/>
              </w:rPr>
              <w:t xml:space="preserve">Next Steps</w:t>
            </w:r>
          </w:p>
          <w:p>
            <w:pPr>
              <w:spacing w:before="60"/>
            </w:pPr>
            <w:r>
              <w:rPr>
                <w:rFonts w:ascii="Arial" w:cs="Arial" w:eastAsia="Arial" w:hAnsi="Arial"/>
                <w:color w:val="2D3748"/>
                <w:sz w:val="20"/>
                <w:szCs w:val="20"/>
              </w:rPr>
              <w:t xml:space="preserve">This architecture plan should be reviewed and approved by the UVT IT&amp;C Directorate and the DRI Communication team before Phase 3 (implementation) begins. After approval, the Technical Task List document should be used to assign and track all implementation work.</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4" w:space="4"/>
      </w:pBdr>
      <w:spacing w:before="120"/>
    </w:pPr>
    <w:r>
      <w:rPr>
        <w:rFonts w:ascii="Arial" w:cs="Arial" w:eastAsia="Arial" w:hAnsi="Arial"/>
        <w:color w:val="6B7A8D"/>
        <w:sz w:val="18"/>
        <w:szCs w:val="18"/>
      </w:rPr>
      <w:t xml:space="preserve">West University of Timișoara — International Relations Dept.  |  CONFIDENTIAL DRAFT  |  Page </w:t>
    </w:r>
    <w:r>
      <w:rPr>
        <w:rFonts w:ascii="Arial" w:cs="Arial" w:eastAsia="Arial" w:hAnsi="Arial"/>
        <w:color w:val="6B7A8D"/>
        <w:sz w:val="18"/>
        <w:szCs w:val="18"/>
      </w:rPr>
      <w:fldChar w:fldCharType="begin"/>
      <w:instrText xml:space="preserve">PAGE</w:instrText>
      <w:fldChar w:fldCharType="separate"/>
      <w:fldChar w:fldCharType="end"/>
    </w:r>
    <w:r>
      <w:rPr>
        <w:rFonts w:ascii="Arial" w:cs="Arial" w:eastAsia="Arial" w:hAnsi="Arial"/>
        <w:color w:val="6B7A8D"/>
        <w:sz w:val="18"/>
        <w:szCs w:val="18"/>
      </w:rPr>
      <w:t xml:space="preserve"> of </w:t>
    </w:r>
    <w:r>
      <w:rPr>
        <w:rFonts w:ascii="Arial" w:cs="Arial" w:eastAsia="Arial" w:hAnsi="Arial"/>
        <w:color w:val="6B7A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W w:type="dxa" w:w="6000"/>
          <w:tcBorders>
            <w:top w:val="none" w:color="FFFFFF" w:sz="0"/>
            <w:left w:val="none" w:color="FFFFFF" w:sz="0"/>
            <w:bottom w:val="single" w:color="E3AB23" w:sz="4"/>
            <w:right w:val="none" w:color="FFFFFF" w:sz="0"/>
          </w:tcBorders>
          <w:shd w:fill="024A76" w:val="clear"/>
          <w:tcMar>
            <w:top w:type="dxa" w:w="80"/>
            <w:left w:type="dxa" w:w="160"/>
            <w:bottom w:type="dxa" w:w="80"/>
            <w:right w:type="dxa" w:w="160"/>
          </w:tcMar>
        </w:tcPr>
        <w:p>
          <w:r>
            <w:rPr>
              <w:rFonts w:ascii="Arial" w:cs="Arial" w:eastAsia="Arial" w:hAnsi="Arial"/>
              <w:b/>
              <w:bCs/>
              <w:color w:val="FFFFFF"/>
              <w:sz w:val="18"/>
              <w:szCs w:val="18"/>
            </w:rPr>
            <w:t xml:space="preserve">ri.uvt.ro  |  Frontend Architecture Plan</w:t>
          </w:r>
        </w:p>
      </w:tc>
      <w:tc>
        <w:tcPr>
          <w:tcW w:type="dxa" w:w="3638"/>
          <w:tcBorders>
            <w:top w:val="none" w:color="FFFFFF" w:sz="0"/>
            <w:left w:val="none" w:color="FFFFFF" w:sz="0"/>
            <w:bottom w:val="single" w:color="E3AB23" w:sz="4"/>
            <w:right w:val="none" w:color="FFFFFF" w:sz="0"/>
          </w:tcBorders>
          <w:shd w:fill="024A76" w:val="clear"/>
          <w:tcMar>
            <w:top w:type="dxa" w:w="80"/>
            <w:left w:type="dxa" w:w="160"/>
            <w:bottom w:type="dxa" w:w="80"/>
            <w:right w:type="dxa" w:w="160"/>
          </w:tcMar>
        </w:tcPr>
        <w:p>
          <w:pPr>
            <w:jc w:val="right"/>
          </w:pPr>
          <w:r>
            <w:rPr>
              <w:rFonts w:ascii="Arial" w:cs="Arial" w:eastAsia="Arial" w:hAnsi="Arial"/>
              <w:color w:val="9DB8D8"/>
              <w:sz w:val="18"/>
              <w:szCs w:val="18"/>
            </w:rPr>
            <w:t xml:space="preserve">Phase 2 — DRI / UVT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3471B8"/>
      </w:rPr>
    </w:lvl>
    <w:lvl w:ilvl="1" w15:tentative="1">
      <w:start w:val="1"/>
      <w:numFmt w:val="bullet"/>
      <w:lvlText w:val="◦"/>
      <w:lvlJc w:val="left"/>
      <w:pPr>
        <w:ind w:left="960" w:hanging="240"/>
      </w:pPr>
      <w:rPr>
        <w:rFonts w:ascii="Arial" w:cs="Arial" w:eastAsia="Arial" w:hAnsi="Arial"/>
        <w:color w:val="6B7A8D"/>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480" w:hanging="280"/>
      </w:pPr>
      <w:rPr>
        <w:rFonts w:ascii="Arial" w:cs="Arial" w:eastAsia="Arial" w:hAnsi="Arial"/>
        <w:b/>
        <w:bCs/>
      </w:rPr>
    </w:lvl>
    <w:lvl w:ilvl="1" w15:tentative="1">
      <w:start w:val="1"/>
      <w:numFmt w:val="bullet"/>
      <w:lvlText w:val="–"/>
      <w:lvlJc w:val="left"/>
      <w:pPr>
        <w:ind w:left="960" w:hanging="2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24A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471B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24A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2026-05-03T12:35:08.350Z</dcterms:created>
  <dcterms:modified xsi:type="dcterms:W3CDTF">2026-05-03T12:35:08.350Z</dcterms:modified>
</cp:coreProperties>
</file>

<file path=docProps/custom.xml><?xml version="1.0" encoding="utf-8"?>
<Properties xmlns="http://schemas.openxmlformats.org/officeDocument/2006/custom-properties" xmlns:vt="http://schemas.openxmlformats.org/officeDocument/2006/docPropsVTypes"/>
</file>