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B23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24A76"/>
                <w:sz w:val="18"/>
                <w:szCs w:val="18"/>
              </w:rPr>
              <w:t xml:space="preserve">TECHNICAL TASK 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4A76"/>
                <w:sz w:val="36"/>
                <w:szCs w:val="36"/>
              </w:rPr>
              <w:t xml:space="preserve">ri.uvt.ro — Frontend Implementation</w:t>
            </w:r>
          </w:p>
          <w:p>
            <w:r>
              <w:rPr>
                <w:rFonts w:ascii="Arial" w:cs="Arial" w:eastAsia="Arial" w:hAnsi="Arial"/>
                <w:color w:val="5A4000"/>
                <w:sz w:val="20"/>
                <w:szCs w:val="20"/>
              </w:rPr>
              <w:t xml:space="preserve">West University of Timișoara  ·  International Relations Department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E3AB2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24A76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task list breaks down the full ri.uvt.ro React implementation into individual, assignable tasks. Tasks are organized by implementation phase and tagged with estimated effort (in story points: 1 SP ≈ 0.5 day) and priority level.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3471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6B7A8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7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B85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1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SP = Story Points (1 SP ≈ 0.5 day)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900"/>
        <w:gridCol w:w="1000"/>
      </w:tblGrid>
      <w:tr>
        <w:tc>
          <w:tcPr>
            <w:tcW w:type="dxa" w:w="6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24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Module</w:t>
            </w:r>
          </w:p>
        </w:tc>
        <w:tc>
          <w:tcPr>
            <w:tcW w:type="dxa" w:w="9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100"/>
            <w:gridSpan w:val="5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0 — Project Setup &amp; Foundation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Initialize Next.js 14 project with TypeScript, App Router, and ESLint config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 scaffold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Tailwind CSS with UVT design tokens (colors, fonts, spacing)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tailwind.config.ts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up next-i18next with ro/en locale files; configure locale routing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i18n + routing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src/lib/api.ts — centralized WP REST API functions (getPage, getPosts, getPartners)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lib/api.ts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Storybook 8 with Tailwind + FA icon support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Storybook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up Jest + Testing Library + Playwright; define test conventions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Testing infra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T-007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Configure GitHub Actions CI: lint → test → build → deploy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T-008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 TypeScript types for WP REST API responses (api.d.ts)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types/api.d.ts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100"/>
            <w:gridSpan w:val="5"/>
            <w:tcBorders>
              <w:top w:val="single" w:color="3471B8" w:sz="1"/>
              <w:left w:val="single" w:color="3471B8" w:sz="1"/>
              <w:bottom w:val="single" w:color="3471B8" w:sz="1"/>
              <w:right w:val="single" w:color="3471B8" w:sz="1"/>
            </w:tcBorders>
            <w:shd w:fill="3471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1 — Atoms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Icon atom — FA wrapper with library, size, ariaHidden props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atoms/Icon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Button atom — polymorphic (button/a); primary, secondary, alert, ghost variants; 4 sizes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atoms/Button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Divider atom — horizontal rule with spacing and color token props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atoms/Divider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Typography atom — variant prop (h1–h6, body, caption); align prop; locale-aware formatting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atoms/Typography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LanguageSwitcher atom — flag img + locale link; aria-label on anchor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atoms/LanguageSwitcher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T-106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Storybook stories + Jest unit tests for all 5 atoms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atoms/* (tests)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100"/>
            <w:gridSpan w:val="5"/>
            <w:tcBorders>
              <w:top w:val="single" w:color="3471B8" w:sz="1"/>
              <w:left w:val="single" w:color="3471B8" w:sz="1"/>
              <w:bottom w:val="single" w:color="3471B8" w:sz="1"/>
              <w:right w:val="single" w:color="3471B8" w:sz="1"/>
            </w:tcBorders>
            <w:shd w:fill="3471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2 — Molecules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IconListItem molecule — Icon + text + optional link; traditional and inline variants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molecules/IconListItem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IconList molecule — maps IconListItem; traditional / inline layout toggle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molecules/IconList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SectionHeader molecule — title + optional subtitle + Divider; h1/h2/h3 level prop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molecules/SectionHeader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IconCard molecule — icon + title + optional href + background color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molecules/IconCard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ContactInfo molecule — name, role, office, phone, email using IconListItem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molecules/ContactInfo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SocialIconBar molecule — FA brand icons with external links + aria-labels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molecules/SocialIconBar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T-207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NewsletterForm molecule — email input + submit; loading + success + error states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molecules/NewsletterForm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T-208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ContactForm molecule — 4-field form; validation; Next.js Server Action integration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molecules/ContactForm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T-209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Storybook stories + tests for all 8 molecules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molecules/* (tests)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8100"/>
            <w:gridSpan w:val="5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3 — Organisms (Priority Order)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DocumentDownloadList — icon per file type; title; links list [HIGHEST ROI]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organisms/DocumentDownloadList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Navbar — multi-level dropdown; burger menu; LanguageSwitcher; full a11y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organisms/Navbar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Footer — 2-col layout; copyright; legal IconList links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organisms/Footer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AccordionSection — single-open mode; allowMultiple prop; aria-expanded/controls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organisms/AccordionSection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ContentSection — 2-col; icon or image; configurable column ratio; background token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organisms/ContentSection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TeamGrid — 2-col grid of ContactInfo; optional AccordionSection per member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organisms/TeamGrid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T-307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TabsSection — tablist/tab/tabpanel ARIA pattern; horizontal/vertical orientation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organisms/TabsSection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T-308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HeroSlider — Swiper.js; full-width; bg image + overlay; arrow buttons; a11y roles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organisms/HeroSlider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T-309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CTACardGrid — bg image cards with overlay button; responsive 2/3/4-col grid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organisms/CTACardGrid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T-310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StoryCardGrid — 3-col card grid; image, title, excerpt, CTA link per card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organisms/StoryCardGrid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6B7A8D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T-311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Storybook stories + integration tests for all 10 organisms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organisms/* (tests)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8100"/>
            <w:gridSpan w:val="5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4 — Layout Templates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T-401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PageLayout template — skip-link + Navbar + main + Footer; locale prop threading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templates/PageLayout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T-402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InnerPageTemplate — PageLayout + SectionHeader + Breadcrumb slot + content area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templates/InnerPageTemplate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T-403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HomePageTemplate — PageLayout + HeroSlider + section grid + SocialIconBar + Newsletter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templates/HomePageTemplate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8100"/>
            <w:gridSpan w:val="5"/>
            <w:tcBorders>
              <w:top w:val="single" w:color="3471B8" w:sz="1"/>
              <w:left w:val="single" w:color="3471B8" w:sz="1"/>
              <w:bottom w:val="single" w:color="3471B8" w:sz="1"/>
              <w:right w:val="single" w:color="3471B8" w:sz="1"/>
            </w:tcBorders>
            <w:shd w:fill="3471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5 — Page Implementation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Homepage — wire HomePageTemplate with WP API data; generateStaticParams for locales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app/[locale]/page.tsx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Navbar data — fetch menu items from WP REST API menus endpoint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lib/api.ts + Navbar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Echipa DRI page — TeamGrid + AccordionSection; parse WP page content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despre-dri/echipa-dri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all Erasmus Outgoing pages (5 sub-pages) — AccordionSection + DocumentDownloadList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erasmus/outgoing-*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all Erasmus Incoming pages (4 sub-pages)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erasmus/incoming-*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Studenti Internaționali pages (4 sub-pages) — admission + DocumentDownloadList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studenti-internationali/*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T-507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Burse pages (dynamic [slug] route) — SSG with generateStaticParams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burse/[slug]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T-508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Cooperare pages (acorduri + afilieri) — PartnerTable or IconList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cooperare/*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T-509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Contact page — ContactForm + IconList + Map embed; Server Action for submission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contact/page.tsx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T-510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 API Route Handlers — contact form POST; newsletter POST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api/contact, api/newsletter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8100"/>
            <w:gridSpan w:val="5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1"/>
                <w:szCs w:val="21"/>
              </w:rPr>
              <w:t xml:space="preserve">Phase 6 — Quality Assurance &amp; Launch Prep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audit — keyboard nav, screen reader, WCAG 2.1 AA contrast check on all pages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pages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E2E tests — homepage, Erasmus flow, contact form, language switch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e2e/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audit — Core Web Vitals, image optimization, lazy-loading review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pages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Cross-browser testing — Chrome, Firefox, Safari, Edge; mobile (iOS Safari, Android Chrome)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pages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i18n QA — verify all strings translated; date/number formatting in both locales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i18n/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T-606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 audit — meta tags, Open Graph, sitemap.xml, robots.txt, canonical URLs per locale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pages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T-607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Storybook finalization — all components documented; publish to internal URL for DRI review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Storybook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3471B8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T-608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Staging deployment — configure Vercel/hosting; verify WP REST API CORS; smoke test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T-609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launch — DNS cutover; cache warm-up; monitor error rates for 48h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9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SP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8B0000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160"/>
      </w:pPr>
    </w:p>
    <w:p>
      <w:pPr>
        <w:pBdr>
          <w:bottom w:val="single" w:color="3471B8" w:sz="4" w:space="4"/>
        </w:pBdr>
        <w:spacing w:after="160" w:before="160"/>
      </w:pPr>
    </w:p>
    <w:p>
      <w:pPr>
        <w:pStyle w:val="Heading1"/>
        <w:pBdr>
          <w:bottom w:val="single" w:color="E3AB2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24A76"/>
          <w:sz w:val="32"/>
          <w:szCs w:val="32"/>
        </w:rPr>
        <w:t xml:space="preserve">Effort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c>
          <w:tcPr>
            <w:tcW w:type="dxa" w:w="3638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 — Project Setup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Atoms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Molecules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Organisms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39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Templates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Pages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47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~24 days</w:t>
            </w:r>
          </w:p>
        </w:tc>
      </w:tr>
      <w:tr>
        <w:tc>
          <w:tcPr>
            <w:tcW w:type="dxa" w:w="3638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— QA &amp; Launch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 SP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~14 days</w:t>
            </w:r>
          </w:p>
        </w:tc>
      </w:tr>
      <w:tr>
        <w:tc>
          <w:tcPr>
            <w:tcW w:type="dxa" w:w="3638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AB23"/>
                <w:sz w:val="21"/>
                <w:szCs w:val="21"/>
              </w:rPr>
              <w:t xml:space="preserve">56 tasks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AB23"/>
                <w:sz w:val="21"/>
                <w:szCs w:val="21"/>
              </w:rPr>
              <w:t xml:space="preserve">168 SP</w:t>
            </w:r>
          </w:p>
        </w:tc>
        <w:tc>
          <w:tcPr>
            <w:tcW w:type="dxa" w:w="2000"/>
            <w:tcBorders>
              <w:top w:val="single" w:color="024A76" w:sz="1"/>
              <w:left w:val="single" w:color="024A76" w:sz="1"/>
              <w:bottom w:val="single" w:color="024A76" w:sz="1"/>
              <w:right w:val="single" w:color="024A76" w:sz="1"/>
            </w:tcBorders>
            <w:shd w:fill="024A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AB23"/>
                <w:sz w:val="21"/>
                <w:szCs w:val="21"/>
              </w:rPr>
              <w:t xml:space="preserve">~86 days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471B8" w:sz="2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471B8"/>
                <w:sz w:val="20"/>
                <w:szCs w:val="20"/>
              </w:rPr>
              <w:t xml:space="preserve">Parallelization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Phases 1-3 can be parallelized with Phase 0 once the project is scaffolded (T-001 through T-004). A team of 2 frontend developers can complete the full implementation in approximately 10-12 weeks. Phases 0-3 form the critical path and should be completed before any page implementation begins.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4" w:space="4"/>
      </w:pBdr>
      <w:spacing w:before="120"/>
    </w:pPr>
    <w:r>
      <w:rPr>
        <w:rFonts w:ascii="Arial" w:cs="Arial" w:eastAsia="Arial" w:hAnsi="Arial"/>
        <w:color w:val="6B7A8D"/>
        <w:sz w:val="18"/>
        <w:szCs w:val="18"/>
      </w:rPr>
      <w:t xml:space="preserve">West University of Timișoara — Technical Task List  |  Page </w:t>
    </w:r>
    <w:r>
      <w:rPr>
        <w:rFonts w:ascii="Arial" w:cs="Arial" w:eastAsia="Arial" w:hAnsi="Arial"/>
        <w:color w:val="6B7A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8D"/>
        <w:sz w:val="18"/>
        <w:szCs w:val="18"/>
      </w:rPr>
      <w:t xml:space="preserve"> of </w:t>
    </w:r>
    <w:r>
      <w:rPr>
        <w:rFonts w:ascii="Arial" w:cs="Arial" w:eastAsia="Arial" w:hAnsi="Arial"/>
        <w:color w:val="6B7A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E3AB23" w:sz="4"/>
            <w:right w:val="none" w:color="FFFFFF" w:sz="0"/>
          </w:tcBorders>
          <w:shd w:fill="E3AB23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024A76"/>
              <w:sz w:val="18"/>
              <w:szCs w:val="18"/>
            </w:rPr>
            <w:t xml:space="preserve">ri.uvt.ro  |  Technical Task List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single" w:color="E3AB23" w:sz="4"/>
            <w:right w:val="none" w:color="FFFFFF" w:sz="0"/>
          </w:tcBorders>
          <w:shd w:fill="E3AB23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024A76"/>
              <w:sz w:val="18"/>
              <w:szCs w:val="18"/>
            </w:rPr>
            <w:t xml:space="preserve">Phase 2 — DRI / UVT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3471B8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color w:val="6B7A8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</w:rPr>
    </w:lvl>
    <w:lvl w:ilvl="1" w15:tentative="1">
      <w:start w:val="1"/>
      <w:numFmt w:val="bullet"/>
      <w:lvlText w:val="–"/>
      <w:lvlJc w:val="left"/>
      <w:pPr>
        <w:ind w:left="96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24A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47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2026-05-03T12:35:08.383Z</dcterms:created>
  <dcterms:modified xsi:type="dcterms:W3CDTF">2026-05-03T12:35:08.383Z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