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6DD0B3D0" w:rsidR="009303D9" w:rsidRPr="00126F66" w:rsidRDefault="000E7910" w:rsidP="008B6524">
      <w:pPr>
        <w:pStyle w:val="papertitle"/>
        <w:spacing w:before="5pt" w:beforeAutospacing="1" w:after="5pt" w:afterAutospacing="1"/>
        <w:rPr>
          <w:rFonts w:eastAsiaTheme="minorEastAsia"/>
          <w:kern w:val="48"/>
          <w:lang w:val="en-CA" w:eastAsia="zh-CN"/>
        </w:rPr>
      </w:pPr>
      <w:r w:rsidRPr="000E7910">
        <w:rPr>
          <w:kern w:val="48"/>
        </w:rPr>
        <w:t xml:space="preserve">Exploring Text-to-Images Generators for Medical Cases </w:t>
      </w:r>
      <w:r w:rsidR="00BF3546" w:rsidRPr="00126F66">
        <w:rPr>
          <w:rFonts w:hint="eastAsia"/>
          <w:kern w:val="48"/>
        </w:rPr>
        <w:t>A</w:t>
      </w:r>
      <w:r w:rsidR="00BF3546" w:rsidRPr="00126F66">
        <w:rPr>
          <w:kern w:val="48"/>
        </w:rPr>
        <w:t>n</w:t>
      </w:r>
      <w:r w:rsidR="00BF3546" w:rsidRPr="00126F66">
        <w:rPr>
          <w:rFonts w:hint="eastAsia"/>
          <w:kern w:val="48"/>
        </w:rPr>
        <w:t>swer Engine</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089FAB0A" w:rsidR="009303D9" w:rsidRPr="00D632BE" w:rsidRDefault="009303D9" w:rsidP="006B6B66">
      <w:pPr>
        <w:pStyle w:val="Heading1"/>
      </w:pPr>
      <w:r w:rsidRPr="00D632BE">
        <w:t>Introduction</w:t>
      </w:r>
    </w:p>
    <w:p w14:paraId="32C28BF9" w14:textId="77777777" w:rsidR="00E6444C" w:rsidRDefault="00E6444C" w:rsidP="00E6444C">
      <w:pPr>
        <w:pStyle w:val="Heading2"/>
      </w:pPr>
      <w:r>
        <w:rPr>
          <w:rFonts w:hint="eastAsia"/>
        </w:rPr>
        <w:t>Background and Motivation</w:t>
      </w:r>
    </w:p>
    <w:p w14:paraId="6C80A6D2" w14:textId="77777777" w:rsidR="00E6444C" w:rsidRDefault="00E6444C" w:rsidP="00E6444C">
      <w:pPr>
        <w:jc w:val="both"/>
        <w:rPr>
          <w:lang w:eastAsia="zh-CN"/>
        </w:rPr>
      </w:pPr>
    </w:p>
    <w:p w14:paraId="1E8CBE8D" w14:textId="77777777" w:rsidR="00E6444C" w:rsidRDefault="00E6444C" w:rsidP="00E6444C">
      <w:pPr>
        <w:pStyle w:val="Heading2"/>
      </w:pPr>
      <w:r>
        <w:rPr>
          <w:rFonts w:hint="eastAsia"/>
        </w:rPr>
        <w:t>Problem Statement</w:t>
      </w:r>
    </w:p>
    <w:p w14:paraId="1876EF3B" w14:textId="77777777" w:rsidR="00E6444C" w:rsidRDefault="00E6444C" w:rsidP="00E6444C">
      <w:pPr>
        <w:jc w:val="both"/>
        <w:rPr>
          <w:lang w:eastAsia="zh-CN"/>
        </w:rPr>
      </w:pPr>
    </w:p>
    <w:p w14:paraId="25C47344" w14:textId="77777777" w:rsidR="00E6444C" w:rsidRDefault="00E6444C" w:rsidP="00E6444C">
      <w:pPr>
        <w:pStyle w:val="Heading2"/>
      </w:pPr>
      <w:r>
        <w:rPr>
          <w:rFonts w:hint="eastAsia"/>
        </w:rPr>
        <w:t>Project Objective and Scope</w:t>
      </w:r>
    </w:p>
    <w:p w14:paraId="5B84FB04" w14:textId="12005B7D" w:rsidR="009303D9" w:rsidRPr="005B520E" w:rsidRDefault="009303D9" w:rsidP="00E7596C">
      <w:pPr>
        <w:pStyle w:val="BodyText"/>
      </w:pPr>
    </w:p>
    <w:p w14:paraId="179EA777" w14:textId="67B7926F" w:rsidR="009303D9" w:rsidRDefault="00880331" w:rsidP="006B6B66">
      <w:pPr>
        <w:pStyle w:val="Heading1"/>
      </w:pPr>
      <w:r>
        <w:t>Related works</w:t>
      </w:r>
    </w:p>
    <w:p w14:paraId="3C8B3FFF" w14:textId="0C07154B" w:rsidR="009303D9" w:rsidRDefault="00457603" w:rsidP="00ED0149">
      <w:pPr>
        <w:pStyle w:val="Heading2"/>
      </w:pPr>
      <w:r>
        <w:rPr>
          <w:rFonts w:hint="eastAsia"/>
          <w:lang w:eastAsia="zh-CN"/>
        </w:rPr>
        <w:t>Visual Question Answering</w:t>
      </w:r>
    </w:p>
    <w:p w14:paraId="4522E337" w14:textId="281E2409" w:rsidR="009303D9" w:rsidRPr="005B520E" w:rsidRDefault="005723AC" w:rsidP="00E7596C">
      <w:pPr>
        <w:pStyle w:val="BodyText"/>
        <w:rPr>
          <w:rFonts w:hint="eastAsia"/>
          <w:lang w:eastAsia="zh-CN"/>
        </w:rPr>
      </w:pPr>
      <w:r>
        <w:rPr>
          <w:rFonts w:hint="eastAsia"/>
          <w:lang w:eastAsia="zh-CN"/>
        </w:rPr>
        <w:t xml:space="preserve">Visual Question Answering(VQA) has received much attention from both the academic and industry. </w:t>
      </w:r>
      <w:r w:rsidR="004C284A">
        <w:rPr>
          <w:rFonts w:hint="eastAsia"/>
          <w:lang w:eastAsia="zh-CN"/>
        </w:rPr>
        <w:t xml:space="preserve">There </w:t>
      </w:r>
      <w:r w:rsidR="004C284A">
        <w:rPr>
          <w:lang w:eastAsia="zh-CN"/>
        </w:rPr>
        <w:t xml:space="preserve">are </w:t>
      </w:r>
      <w:r w:rsidR="004C284A">
        <w:rPr>
          <w:rFonts w:hint="eastAsia"/>
          <w:lang w:eastAsia="zh-CN"/>
        </w:rPr>
        <w:t>lots of progresses made.</w:t>
      </w:r>
      <w:r w:rsidR="00D51477">
        <w:rPr>
          <w:rFonts w:hint="eastAsia"/>
          <w:lang w:eastAsia="zh-CN"/>
        </w:rPr>
        <w:t xml:space="preserve"> Multimodal alignment is one hot spot for researchers.</w:t>
      </w:r>
      <w:r w:rsidR="007375BC">
        <w:rPr>
          <w:rFonts w:hint="eastAsia"/>
          <w:lang w:eastAsia="zh-CN"/>
        </w:rPr>
        <w:t xml:space="preserve"> [11] proposed </w:t>
      </w:r>
      <w:r w:rsidR="00D51477">
        <w:rPr>
          <w:rFonts w:hint="eastAsia"/>
          <w:lang w:eastAsia="zh-CN"/>
        </w:rPr>
        <w:t xml:space="preserve">the </w:t>
      </w:r>
      <w:r w:rsidR="007375BC">
        <w:rPr>
          <w:rFonts w:hint="eastAsia"/>
          <w:lang w:eastAsia="zh-CN"/>
        </w:rPr>
        <w:t>attention-based model</w:t>
      </w:r>
      <w:r w:rsidR="00D51477">
        <w:rPr>
          <w:rFonts w:hint="eastAsia"/>
          <w:lang w:eastAsia="zh-CN"/>
        </w:rPr>
        <w:t xml:space="preserve">, </w:t>
      </w:r>
      <w:r w:rsidR="007375BC">
        <w:rPr>
          <w:rFonts w:hint="eastAsia"/>
          <w:lang w:eastAsia="zh-CN"/>
        </w:rPr>
        <w:t xml:space="preserve">AMAM, a multimodal alignment model for VQA tasks. </w:t>
      </w:r>
      <w:r w:rsidR="00634FC7">
        <w:rPr>
          <w:rFonts w:hint="eastAsia"/>
          <w:lang w:eastAsia="zh-CN"/>
        </w:rPr>
        <w:t xml:space="preserve">After that, Med-Flamingo [1] </w:t>
      </w:r>
      <w:r w:rsidR="006014BF">
        <w:rPr>
          <w:rFonts w:hint="eastAsia"/>
          <w:lang w:eastAsia="zh-CN"/>
        </w:rPr>
        <w:t xml:space="preserve">was proposed for the in-context learning of </w:t>
      </w:r>
      <w:r w:rsidR="003D006B">
        <w:rPr>
          <w:lang w:eastAsia="zh-CN"/>
        </w:rPr>
        <w:t xml:space="preserve">the </w:t>
      </w:r>
      <w:r w:rsidR="006014BF">
        <w:rPr>
          <w:rFonts w:hint="eastAsia"/>
          <w:lang w:eastAsia="zh-CN"/>
        </w:rPr>
        <w:t xml:space="preserve">medical domain. </w:t>
      </w:r>
      <w:r w:rsidR="00AE79A3">
        <w:rPr>
          <w:rFonts w:hint="eastAsia"/>
          <w:lang w:eastAsia="zh-CN"/>
        </w:rPr>
        <w:t>At the same time, [2] i</w:t>
      </w:r>
      <w:r w:rsidR="00AE79A3" w:rsidRPr="00AE79A3">
        <w:rPr>
          <w:lang w:eastAsia="zh-CN"/>
        </w:rPr>
        <w:t>nvestigate</w:t>
      </w:r>
      <w:r w:rsidR="00AE79A3">
        <w:rPr>
          <w:rFonts w:hint="eastAsia"/>
          <w:lang w:eastAsia="zh-CN"/>
        </w:rPr>
        <w:t>d</w:t>
      </w:r>
      <w:r w:rsidR="00AE79A3" w:rsidRPr="00AE79A3">
        <w:rPr>
          <w:lang w:eastAsia="zh-CN"/>
        </w:rPr>
        <w:t xml:space="preserve"> the benefit of CLIP in the medical VQA by training a new version using an image-text pair dataset from PubMed.</w:t>
      </w:r>
      <w:r w:rsidR="00AE79A3">
        <w:rPr>
          <w:rFonts w:hint="eastAsia"/>
          <w:lang w:eastAsia="zh-CN"/>
        </w:rPr>
        <w:t xml:space="preserve"> The model M2I2 [3] utilized masking techniques and contrastive learning to learn the image-text representations. LLaVA-Med [4] </w:t>
      </w:r>
      <w:r w:rsidR="00BE5AE9">
        <w:rPr>
          <w:rFonts w:hint="eastAsia"/>
          <w:lang w:eastAsia="zh-CN"/>
        </w:rPr>
        <w:t>was trained as a conversation assistant in the medical domain, demonstrated a strong chat ability.</w:t>
      </w:r>
      <w:r w:rsidR="006F537A">
        <w:rPr>
          <w:rFonts w:hint="eastAsia"/>
          <w:lang w:eastAsia="zh-CN"/>
        </w:rPr>
        <w:t xml:space="preserve"> [10] introduced a multimodal prompt retrieval module in their work to boost the quality of the generated answers. [8] presented the Modular Collaborative Chain-of-Thought (MC-CoT) for zero-shot medical VQA tasks, and the reasoning ability empowered by the CoT was encouraging. [9] showed a flexible architecture that fused a large language model for radiology and a medical-adapted vision model to enhance medical QVA. [12] created </w:t>
      </w:r>
      <w:r w:rsidR="006F537A">
        <w:rPr>
          <w:rFonts w:hint="eastAsia"/>
          <w:lang w:eastAsia="zh-CN"/>
        </w:rPr>
        <w:t>a self-learning pipeline which provided data augmentation by generating open-ended questions and corresponding answers.</w:t>
      </w:r>
      <w:r w:rsidR="00BE5AE9">
        <w:rPr>
          <w:rFonts w:hint="eastAsia"/>
          <w:lang w:eastAsia="zh-CN"/>
        </w:rPr>
        <w:t xml:space="preserve"> </w:t>
      </w:r>
      <w:r w:rsidR="007F6DCB">
        <w:rPr>
          <w:rFonts w:hint="eastAsia"/>
          <w:lang w:eastAsia="zh-CN"/>
        </w:rPr>
        <w:t>[5] suggested the VG-CALF network, and it leveraged both the intra- and inter-modal relationships to improve medical VQA system.</w:t>
      </w:r>
      <w:r w:rsidR="00BA6CDC">
        <w:rPr>
          <w:rFonts w:hint="eastAsia"/>
          <w:lang w:eastAsia="zh-CN"/>
        </w:rPr>
        <w:t xml:space="preserve"> </w:t>
      </w:r>
      <w:r w:rsidR="00DD7166">
        <w:rPr>
          <w:rFonts w:hint="eastAsia"/>
          <w:lang w:eastAsia="zh-CN"/>
        </w:rPr>
        <w:t>Recently, [6] proposed UnICLAM, a unified and interpretable model for cross-modal learning in medical VQA. [7] contributed a multi-scale visual encoder framework and a language feature enhancement module to fulfill the information requirement in medical VQA.</w:t>
      </w:r>
      <w:r w:rsidR="00FE21FA">
        <w:rPr>
          <w:rFonts w:hint="eastAsia"/>
          <w:lang w:eastAsia="zh-CN"/>
        </w:rPr>
        <w:t xml:space="preserve"> MM-Tramba [13] based on Transformer and Mamba architecture, helped to imp</w:t>
      </w:r>
      <w:r w:rsidR="00DF550F">
        <w:rPr>
          <w:rFonts w:hint="eastAsia"/>
          <w:lang w:eastAsia="zh-CN"/>
        </w:rPr>
        <w:t>r</w:t>
      </w:r>
      <w:r w:rsidR="00FE21FA">
        <w:rPr>
          <w:rFonts w:hint="eastAsia"/>
          <w:lang w:eastAsia="zh-CN"/>
        </w:rPr>
        <w:t>ove the accuracy of answering long sequence questions.</w:t>
      </w:r>
      <w:r w:rsidR="00B738A7">
        <w:rPr>
          <w:rFonts w:hint="eastAsia"/>
          <w:lang w:eastAsia="zh-CN"/>
        </w:rPr>
        <w:t xml:space="preserve"> Table 1 compares the pros and cons for each of these works.</w:t>
      </w:r>
    </w:p>
    <w:p w14:paraId="66739D0E" w14:textId="09432766" w:rsidR="009303D9" w:rsidRPr="005B520E" w:rsidRDefault="00457603" w:rsidP="00ED0149">
      <w:pPr>
        <w:pStyle w:val="Heading2"/>
      </w:pPr>
      <w:r>
        <w:rPr>
          <w:rFonts w:hint="eastAsia"/>
          <w:lang w:eastAsia="zh-CN"/>
        </w:rPr>
        <w:t>Uni-Modal Question Answering</w:t>
      </w:r>
    </w:p>
    <w:p w14:paraId="7C5D0763" w14:textId="48A32155" w:rsidR="009303D9" w:rsidRDefault="009303D9" w:rsidP="00E7596C">
      <w:pPr>
        <w:pStyle w:val="BodyText"/>
      </w:pPr>
    </w:p>
    <w:p w14:paraId="442CD399" w14:textId="131FACDA" w:rsidR="00880331" w:rsidRDefault="00457603" w:rsidP="00880331">
      <w:pPr>
        <w:pStyle w:val="Heading2"/>
        <w:tabs>
          <w:tab w:val="clear" w:pos="18pt"/>
          <w:tab w:val="num" w:pos="14.40pt"/>
        </w:tabs>
      </w:pPr>
      <w:r>
        <w:rPr>
          <w:rFonts w:hint="eastAsia"/>
          <w:lang w:eastAsia="zh-CN"/>
        </w:rPr>
        <w:t>Text-to-Image</w:t>
      </w:r>
    </w:p>
    <w:p w14:paraId="2BCA2DCF" w14:textId="77777777" w:rsidR="00880331" w:rsidRPr="00880331" w:rsidRDefault="00880331" w:rsidP="00880331"/>
    <w:p w14:paraId="59A8F585" w14:textId="31F42A92" w:rsidR="00880331" w:rsidRDefault="00880331" w:rsidP="002E1CDA">
      <w:pPr>
        <w:pStyle w:val="Heading2"/>
        <w:tabs>
          <w:tab w:val="clear" w:pos="18pt"/>
          <w:tab w:val="num" w:pos="14.40pt"/>
        </w:tabs>
      </w:pPr>
      <w:r>
        <w:t>Dataset and Evaluation</w:t>
      </w:r>
    </w:p>
    <w:p w14:paraId="5B540F80" w14:textId="17DB9A41" w:rsidR="00880331" w:rsidRPr="005B520E" w:rsidRDefault="00880331" w:rsidP="00E7596C">
      <w:pPr>
        <w:pStyle w:val="BodyText"/>
      </w:pP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31C0E164" w14:textId="77777777" w:rsidR="009303D9" w:rsidRDefault="009303D9" w:rsidP="00ED0149">
      <w:pPr>
        <w:pStyle w:val="Heading2"/>
      </w:pPr>
      <w:r>
        <w:lastRenderedPageBreak/>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4622E836" w14:textId="77777777" w:rsidR="00D35227" w:rsidRDefault="009303D9" w:rsidP="006B52F4">
      <w:pPr>
        <w:pStyle w:val="bulletlist"/>
        <w:numPr>
          <w:ilvl w:val="0"/>
          <w:numId w:val="0"/>
        </w:numPr>
        <w:ind w:start="28.80pt"/>
      </w:pPr>
      <w:r w:rsidRPr="005B520E">
        <w:t>Avoid combining SI and CGS units, such as current in amperes and magnetic field in oersteds. This often leads to confusion because equations do not balance dimensionally. If you must use mixed units, clearl</w:t>
      </w:r>
    </w:p>
    <w:p w14:paraId="033C480F" w14:textId="604D8DAC" w:rsidR="009E4478" w:rsidRDefault="009E4478" w:rsidP="006B52F4">
      <w:pPr>
        <w:pStyle w:val="bulletlist"/>
        <w:numPr>
          <w:ilvl w:val="0"/>
          <w:numId w:val="0"/>
        </w:numPr>
        <w:ind w:start="28.80pt"/>
        <w:rPr>
          <w:rFonts w:hint="eastAsia"/>
          <w:lang w:eastAsia="zh-CN"/>
        </w:rPr>
        <w:sectPr w:rsidR="009E4478" w:rsidSect="00C05954">
          <w:type w:val="continuous"/>
          <w:pgSz w:w="595.30pt" w:h="841.90pt" w:code="9"/>
          <w:pgMar w:top="54pt" w:right="45.35pt" w:bottom="72pt" w:left="45.35pt" w:header="36pt" w:footer="36pt" w:gutter="0pt"/>
          <w:cols w:num="2" w:space="18pt"/>
          <w:docGrid w:linePitch="360"/>
        </w:sectPr>
      </w:pPr>
    </w:p>
    <w:p w14:paraId="3F86B1CE" w14:textId="77777777" w:rsidR="00D35227" w:rsidRDefault="00D35227" w:rsidP="009E4478">
      <w:pPr>
        <w:pStyle w:val="bulletlist"/>
        <w:numPr>
          <w:ilvl w:val="0"/>
          <w:numId w:val="0"/>
        </w:numPr>
        <w:rPr>
          <w:rFonts w:hint="eastAsia"/>
          <w:lang w:eastAsia="zh-CN"/>
        </w:rPr>
        <w:sectPr w:rsidR="00D35227" w:rsidSect="003B4E04">
          <w:type w:val="continuous"/>
          <w:pgSz w:w="595.30pt" w:h="841.90pt" w:code="9"/>
          <w:pgMar w:top="54pt" w:right="45.35pt" w:bottom="72pt" w:left="45.35pt" w:header="36pt" w:footer="36pt" w:gutter="0pt"/>
          <w:cols w:num="2" w:space="18pt"/>
          <w:docGrid w:linePitch="360"/>
        </w:sectPr>
      </w:pPr>
    </w:p>
    <w:p w14:paraId="3BA44A62" w14:textId="77777777" w:rsidR="00D35227" w:rsidRDefault="00D35227" w:rsidP="006B52F4">
      <w:pPr>
        <w:pStyle w:val="bulletlist"/>
        <w:numPr>
          <w:ilvl w:val="0"/>
          <w:numId w:val="0"/>
        </w:numPr>
        <w:ind w:start="28.80pt"/>
        <w:rPr>
          <w:lang w:eastAsia="zh-CN"/>
        </w:rPr>
      </w:pPr>
    </w:p>
    <w:p w14:paraId="4742CAF4" w14:textId="3E635019" w:rsidR="009E4478" w:rsidRDefault="009E4478" w:rsidP="009E4478">
      <w:pPr>
        <w:pStyle w:val="Caption"/>
        <w:keepNext/>
        <w:rPr>
          <w:rFonts w:hint="eastAsia"/>
          <w:lang w:eastAsia="zh-CN"/>
        </w:rPr>
      </w:pPr>
      <w:r>
        <w:t xml:space="preserve">Table </w:t>
      </w:r>
      <w:r>
        <w:fldChar w:fldCharType="begin"/>
      </w:r>
      <w:r>
        <w:instrText xml:space="preserve"> SEQ Table \* ARABIC </w:instrText>
      </w:r>
      <w:r>
        <w:fldChar w:fldCharType="separate"/>
      </w:r>
      <w:r w:rsidR="009A0963">
        <w:rPr>
          <w:noProof/>
        </w:rPr>
        <w:t>1</w:t>
      </w:r>
      <w:r>
        <w:fldChar w:fldCharType="end"/>
      </w:r>
      <w:r w:rsidR="009A0963">
        <w:rPr>
          <w:rFonts w:hint="eastAsia"/>
          <w:lang w:eastAsia="zh-CN"/>
        </w:rPr>
        <w:t xml:space="preserve"> Comparison of the </w:t>
      </w:r>
      <w:r w:rsidR="009A0963">
        <w:rPr>
          <w:lang w:eastAsia="zh-CN"/>
        </w:rPr>
        <w:t>VQA-related</w:t>
      </w:r>
      <w:r w:rsidR="009A0963">
        <w:rPr>
          <w:rFonts w:hint="eastAsia"/>
          <w:lang w:eastAsia="zh-CN"/>
        </w:rPr>
        <w:t xml:space="preserve"> works</w:t>
      </w:r>
    </w:p>
    <w:tbl>
      <w:tblPr>
        <w:tblStyle w:val="TableGrid"/>
        <w:tblW w:w="481.70pt" w:type="dxa"/>
        <w:tblLook w:firstRow="1" w:lastRow="0" w:firstColumn="1" w:lastColumn="0" w:noHBand="0" w:noVBand="1"/>
      </w:tblPr>
      <w:tblGrid>
        <w:gridCol w:w="839"/>
        <w:gridCol w:w="4543"/>
        <w:gridCol w:w="4252"/>
      </w:tblGrid>
      <w:tr w:rsidR="009E4478" w14:paraId="76306076" w14:textId="77777777" w:rsidTr="009E4478">
        <w:tc>
          <w:tcPr>
            <w:tcW w:w="41.95pt" w:type="dxa"/>
          </w:tcPr>
          <w:p w14:paraId="4559BAAB" w14:textId="77777777" w:rsidR="009E4478" w:rsidRPr="00F70793" w:rsidRDefault="009E4478" w:rsidP="009E4478">
            <w:pPr>
              <w:pStyle w:val="BodyText"/>
              <w:ind w:firstLine="0pt"/>
              <w:jc w:val="center"/>
              <w:rPr>
                <w:b/>
                <w:bCs/>
                <w:sz w:val="16"/>
                <w:szCs w:val="16"/>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227.15pt" w:type="dxa"/>
          </w:tcPr>
          <w:p w14:paraId="1E5B1075" w14:textId="77777777" w:rsidR="009E4478" w:rsidRPr="00F70793" w:rsidRDefault="009E4478" w:rsidP="009E4478">
            <w:pPr>
              <w:pStyle w:val="BodyText"/>
              <w:ind w:firstLine="0pt"/>
              <w:jc w:val="center"/>
              <w:rPr>
                <w:b/>
                <w:bCs/>
                <w:sz w:val="16"/>
                <w:szCs w:val="16"/>
                <w:lang w:eastAsia="zh-CN"/>
              </w:rPr>
            </w:pPr>
            <w:r w:rsidRPr="00F70793">
              <w:rPr>
                <w:rFonts w:hint="eastAsia"/>
                <w:b/>
                <w:bCs/>
                <w:sz w:val="16"/>
                <w:szCs w:val="16"/>
                <w:lang w:eastAsia="zh-CN"/>
              </w:rPr>
              <w:t>Pros</w:t>
            </w:r>
          </w:p>
        </w:tc>
        <w:tc>
          <w:tcPr>
            <w:tcW w:w="212.60pt" w:type="dxa"/>
          </w:tcPr>
          <w:p w14:paraId="26932648" w14:textId="77777777" w:rsidR="009E4478" w:rsidRPr="00F70793" w:rsidRDefault="009E4478" w:rsidP="009E4478">
            <w:pPr>
              <w:pStyle w:val="BodyText"/>
              <w:ind w:firstLine="0pt"/>
              <w:jc w:val="center"/>
              <w:rPr>
                <w:b/>
                <w:bCs/>
                <w:sz w:val="16"/>
                <w:szCs w:val="16"/>
                <w:lang w:eastAsia="zh-CN"/>
              </w:rPr>
            </w:pPr>
            <w:r w:rsidRPr="00F70793">
              <w:rPr>
                <w:rFonts w:hint="eastAsia"/>
                <w:b/>
                <w:bCs/>
                <w:sz w:val="16"/>
                <w:szCs w:val="16"/>
                <w:lang w:eastAsia="zh-CN"/>
              </w:rPr>
              <w:t>Cons</w:t>
            </w:r>
          </w:p>
        </w:tc>
      </w:tr>
      <w:tr w:rsidR="009E4478" w14:paraId="341A1C8A" w14:textId="77777777" w:rsidTr="009E4478">
        <w:tc>
          <w:tcPr>
            <w:tcW w:w="41.95pt" w:type="dxa"/>
          </w:tcPr>
          <w:p w14:paraId="38F17392" w14:textId="77777777" w:rsidR="009E4478" w:rsidRPr="00B82155" w:rsidRDefault="009E4478" w:rsidP="009E4478">
            <w:pPr>
              <w:pStyle w:val="BodyText"/>
              <w:ind w:firstLine="0pt"/>
              <w:rPr>
                <w:sz w:val="16"/>
                <w:szCs w:val="16"/>
                <w:lang w:eastAsia="zh-CN"/>
              </w:rPr>
            </w:pPr>
            <w:r w:rsidRPr="00B82155">
              <w:rPr>
                <w:sz w:val="16"/>
                <w:szCs w:val="16"/>
                <w:lang w:eastAsia="zh-CN"/>
              </w:rPr>
              <w:t>[1]</w:t>
            </w:r>
          </w:p>
        </w:tc>
        <w:tc>
          <w:tcPr>
            <w:tcW w:w="227.15pt" w:type="dxa"/>
          </w:tcPr>
          <w:p w14:paraId="21EB86AD" w14:textId="77777777" w:rsidR="009E4478" w:rsidRPr="00B82155" w:rsidRDefault="009E4478" w:rsidP="001C553F">
            <w:pPr>
              <w:pStyle w:val="BodyText"/>
              <w:pageBreakBefore/>
              <w:ind w:firstLine="0pt"/>
              <w:rPr>
                <w:sz w:val="16"/>
                <w:szCs w:val="16"/>
              </w:rPr>
            </w:pPr>
            <w:r w:rsidRPr="00B82155">
              <w:rPr>
                <w:sz w:val="16"/>
                <w:szCs w:val="16"/>
              </w:rPr>
              <w:t>Favorable generative VQA performance powered by the few-shot ability; Clinical experts are involved to evaluate the clinical usefulness; Compared to other models, it generates correct answers more directly.</w:t>
            </w:r>
          </w:p>
        </w:tc>
        <w:tc>
          <w:tcPr>
            <w:tcW w:w="212.60pt" w:type="dxa"/>
          </w:tcPr>
          <w:p w14:paraId="639A5E22" w14:textId="77777777" w:rsidR="009E4478" w:rsidRPr="00B82155" w:rsidRDefault="009E4478" w:rsidP="009E4478">
            <w:pPr>
              <w:pStyle w:val="BodyText"/>
              <w:ind w:firstLine="0pt"/>
              <w:rPr>
                <w:sz w:val="16"/>
                <w:szCs w:val="16"/>
              </w:rPr>
            </w:pPr>
            <w:r w:rsidRPr="00B82155">
              <w:rPr>
                <w:sz w:val="16"/>
                <w:szCs w:val="16"/>
              </w:rPr>
              <w:t>Not fully fine-tuned with enough medical data; It is possible to generate hallucinations.</w:t>
            </w:r>
          </w:p>
        </w:tc>
      </w:tr>
      <w:tr w:rsidR="009E4478" w14:paraId="606E9140" w14:textId="77777777" w:rsidTr="009E4478">
        <w:tc>
          <w:tcPr>
            <w:tcW w:w="41.95pt" w:type="dxa"/>
          </w:tcPr>
          <w:p w14:paraId="68C599F8" w14:textId="77777777" w:rsidR="009E4478" w:rsidRPr="00B82155" w:rsidRDefault="009E4478" w:rsidP="009E4478">
            <w:pPr>
              <w:pStyle w:val="BodyText"/>
              <w:ind w:firstLine="0pt"/>
              <w:rPr>
                <w:sz w:val="16"/>
                <w:szCs w:val="16"/>
                <w:lang w:eastAsia="zh-CN"/>
              </w:rPr>
            </w:pPr>
            <w:r w:rsidRPr="00B82155">
              <w:rPr>
                <w:sz w:val="16"/>
                <w:szCs w:val="16"/>
                <w:lang w:eastAsia="zh-CN"/>
              </w:rPr>
              <w:t>[2]</w:t>
            </w:r>
          </w:p>
        </w:tc>
        <w:tc>
          <w:tcPr>
            <w:tcW w:w="227.15pt" w:type="dxa"/>
          </w:tcPr>
          <w:p w14:paraId="7FB0B600" w14:textId="77777777" w:rsidR="009E4478" w:rsidRPr="00B82155" w:rsidRDefault="009E4478" w:rsidP="009E4478">
            <w:pPr>
              <w:pStyle w:val="BodyText"/>
              <w:ind w:firstLine="0pt"/>
              <w:rPr>
                <w:sz w:val="16"/>
                <w:szCs w:val="16"/>
              </w:rPr>
            </w:pPr>
            <w:r w:rsidRPr="00B82155">
              <w:rPr>
                <w:sz w:val="16"/>
                <w:szCs w:val="16"/>
              </w:rPr>
              <w:t>Improved performance over the original CLIP, confirming the effectiveness of CLIP at aligning text and visual representations.</w:t>
            </w:r>
          </w:p>
        </w:tc>
        <w:tc>
          <w:tcPr>
            <w:tcW w:w="212.60pt" w:type="dxa"/>
          </w:tcPr>
          <w:p w14:paraId="39432852" w14:textId="77777777" w:rsidR="009E4478" w:rsidRPr="00B82155" w:rsidRDefault="009E4478" w:rsidP="009E4478">
            <w:pPr>
              <w:pStyle w:val="BodyText"/>
              <w:ind w:firstLine="0pt"/>
              <w:rPr>
                <w:sz w:val="16"/>
                <w:szCs w:val="16"/>
              </w:rPr>
            </w:pPr>
            <w:r w:rsidRPr="00B82155">
              <w:rPr>
                <w:sz w:val="16"/>
                <w:szCs w:val="16"/>
              </w:rPr>
              <w:t>Text encoder from PubMedClip is less powerful for MedVQA; A lack of explainability.</w:t>
            </w:r>
          </w:p>
        </w:tc>
      </w:tr>
      <w:tr w:rsidR="009E4478" w14:paraId="21341241" w14:textId="77777777" w:rsidTr="009E4478">
        <w:tc>
          <w:tcPr>
            <w:tcW w:w="41.95pt" w:type="dxa"/>
          </w:tcPr>
          <w:p w14:paraId="0CC73EB0" w14:textId="77777777" w:rsidR="009E4478" w:rsidRPr="00B82155" w:rsidRDefault="009E4478" w:rsidP="009E4478">
            <w:pPr>
              <w:pStyle w:val="BodyText"/>
              <w:ind w:firstLine="0pt"/>
              <w:rPr>
                <w:sz w:val="16"/>
                <w:szCs w:val="16"/>
                <w:lang w:eastAsia="zh-CN"/>
              </w:rPr>
            </w:pPr>
            <w:r w:rsidRPr="00B82155">
              <w:rPr>
                <w:sz w:val="16"/>
                <w:szCs w:val="16"/>
                <w:lang w:eastAsia="zh-CN"/>
              </w:rPr>
              <w:t>[3]</w:t>
            </w:r>
          </w:p>
        </w:tc>
        <w:tc>
          <w:tcPr>
            <w:tcW w:w="227.15pt" w:type="dxa"/>
          </w:tcPr>
          <w:p w14:paraId="52BC91C5" w14:textId="77777777" w:rsidR="009E4478" w:rsidRPr="00B82155" w:rsidRDefault="009E4478" w:rsidP="009E4478">
            <w:pPr>
              <w:pStyle w:val="BodyText"/>
              <w:ind w:firstLine="0pt"/>
              <w:rPr>
                <w:sz w:val="16"/>
                <w:szCs w:val="16"/>
              </w:rPr>
            </w:pPr>
            <w:r w:rsidRPr="00B82155">
              <w:rPr>
                <w:color w:val="000000"/>
                <w:sz w:val="16"/>
                <w:szCs w:val="16"/>
              </w:rPr>
              <w:t>Confirmed the contribution of mask image modelling and image-text contrastive learning to the model's accuracy. Benefit any data hanger fields.</w:t>
            </w:r>
          </w:p>
        </w:tc>
        <w:tc>
          <w:tcPr>
            <w:tcW w:w="212.60pt" w:type="dxa"/>
          </w:tcPr>
          <w:p w14:paraId="2731165F" w14:textId="77777777" w:rsidR="009E4478" w:rsidRPr="00B82155" w:rsidRDefault="009E4478" w:rsidP="009E4478">
            <w:pPr>
              <w:pStyle w:val="BodyText"/>
              <w:ind w:firstLine="0pt"/>
              <w:rPr>
                <w:sz w:val="16"/>
                <w:szCs w:val="16"/>
              </w:rPr>
            </w:pPr>
            <w:r w:rsidRPr="00B82155">
              <w:rPr>
                <w:color w:val="000000"/>
                <w:sz w:val="16"/>
                <w:szCs w:val="16"/>
              </w:rPr>
              <w:t xml:space="preserve">The ImageCLEF caption dataset used for pretraining is relatively small; the quality of the pretrained model might not be ideal. </w:t>
            </w:r>
          </w:p>
        </w:tc>
      </w:tr>
      <w:tr w:rsidR="009E4478" w14:paraId="1EB193D8" w14:textId="77777777" w:rsidTr="009E4478">
        <w:tc>
          <w:tcPr>
            <w:tcW w:w="41.95pt" w:type="dxa"/>
          </w:tcPr>
          <w:p w14:paraId="65AD15FC" w14:textId="77777777" w:rsidR="009E4478" w:rsidRPr="00B82155" w:rsidRDefault="009E4478" w:rsidP="009E4478">
            <w:pPr>
              <w:pStyle w:val="BodyText"/>
              <w:ind w:firstLine="0pt"/>
              <w:rPr>
                <w:sz w:val="16"/>
                <w:szCs w:val="16"/>
                <w:lang w:eastAsia="zh-CN"/>
              </w:rPr>
            </w:pPr>
            <w:r w:rsidRPr="00B82155">
              <w:rPr>
                <w:sz w:val="16"/>
                <w:szCs w:val="16"/>
                <w:lang w:eastAsia="zh-CN"/>
              </w:rPr>
              <w:t>[4]</w:t>
            </w:r>
          </w:p>
        </w:tc>
        <w:tc>
          <w:tcPr>
            <w:tcW w:w="227.15pt" w:type="dxa"/>
          </w:tcPr>
          <w:p w14:paraId="3C31649A" w14:textId="77777777" w:rsidR="009E4478" w:rsidRPr="00B82155" w:rsidRDefault="009E4478" w:rsidP="009E4478">
            <w:pPr>
              <w:pStyle w:val="BodyText"/>
              <w:ind w:firstLine="0pt"/>
              <w:rPr>
                <w:sz w:val="16"/>
                <w:szCs w:val="16"/>
              </w:rPr>
            </w:pPr>
            <w:r w:rsidRPr="00B82155">
              <w:rPr>
                <w:color w:val="000000"/>
                <w:sz w:val="16"/>
                <w:szCs w:val="16"/>
              </w:rPr>
              <w:t>Strong chat abilities with domain knowledge.</w:t>
            </w:r>
          </w:p>
        </w:tc>
        <w:tc>
          <w:tcPr>
            <w:tcW w:w="212.60pt" w:type="dxa"/>
          </w:tcPr>
          <w:p w14:paraId="4DED2BAE" w14:textId="77777777" w:rsidR="009E4478" w:rsidRPr="00B82155" w:rsidRDefault="009E4478" w:rsidP="009E4478">
            <w:pPr>
              <w:pStyle w:val="BodyText"/>
              <w:ind w:firstLine="0pt"/>
              <w:rPr>
                <w:sz w:val="16"/>
                <w:szCs w:val="16"/>
              </w:rPr>
            </w:pPr>
            <w:r w:rsidRPr="00B82155">
              <w:rPr>
                <w:color w:val="000000"/>
                <w:sz w:val="16"/>
                <w:szCs w:val="16"/>
              </w:rPr>
              <w:t>Hallucinations exist; weak in-depth reasoning ability.</w:t>
            </w:r>
          </w:p>
        </w:tc>
      </w:tr>
      <w:tr w:rsidR="009E4478" w14:paraId="10185EB1" w14:textId="77777777" w:rsidTr="009E4478">
        <w:tc>
          <w:tcPr>
            <w:tcW w:w="41.95pt" w:type="dxa"/>
          </w:tcPr>
          <w:p w14:paraId="1D8192F2" w14:textId="77777777" w:rsidR="009E4478" w:rsidRPr="00B82155" w:rsidRDefault="009E4478" w:rsidP="009E4478">
            <w:pPr>
              <w:pStyle w:val="BodyText"/>
              <w:ind w:firstLine="0pt"/>
              <w:rPr>
                <w:sz w:val="16"/>
                <w:szCs w:val="16"/>
                <w:lang w:eastAsia="zh-CN"/>
              </w:rPr>
            </w:pPr>
            <w:r w:rsidRPr="00B82155">
              <w:rPr>
                <w:sz w:val="16"/>
                <w:szCs w:val="16"/>
                <w:lang w:eastAsia="zh-CN"/>
              </w:rPr>
              <w:t>[5]</w:t>
            </w:r>
          </w:p>
        </w:tc>
        <w:tc>
          <w:tcPr>
            <w:tcW w:w="227.15pt" w:type="dxa"/>
          </w:tcPr>
          <w:p w14:paraId="0EEF20B7" w14:textId="77777777" w:rsidR="009E4478" w:rsidRPr="00B82155" w:rsidRDefault="009E4478" w:rsidP="009E4478">
            <w:pPr>
              <w:pStyle w:val="BodyText"/>
              <w:ind w:firstLine="0pt"/>
              <w:rPr>
                <w:sz w:val="16"/>
                <w:szCs w:val="16"/>
              </w:rPr>
            </w:pPr>
            <w:r w:rsidRPr="00B82155">
              <w:rPr>
                <w:color w:val="000000"/>
                <w:sz w:val="16"/>
                <w:szCs w:val="16"/>
              </w:rPr>
              <w:t>The incorporated vision-guided cross-attention module ensures alignments between image regions and question words. The late fusion makes sure each modality can be modeled with best techniques.</w:t>
            </w:r>
          </w:p>
        </w:tc>
        <w:tc>
          <w:tcPr>
            <w:tcW w:w="212.60pt" w:type="dxa"/>
          </w:tcPr>
          <w:p w14:paraId="06C6B4F2" w14:textId="77777777" w:rsidR="009E4478" w:rsidRPr="00B82155" w:rsidRDefault="009E4478" w:rsidP="009E4478">
            <w:pPr>
              <w:pStyle w:val="BodyText"/>
              <w:ind w:firstLine="0pt"/>
              <w:rPr>
                <w:sz w:val="16"/>
                <w:szCs w:val="16"/>
              </w:rPr>
            </w:pPr>
            <w:r w:rsidRPr="00B82155">
              <w:rPr>
                <w:color w:val="000000"/>
                <w:sz w:val="16"/>
                <w:szCs w:val="16"/>
              </w:rPr>
              <w:t>The cross-entropy loss function is not superior.</w:t>
            </w:r>
          </w:p>
        </w:tc>
      </w:tr>
      <w:tr w:rsidR="009E4478" w14:paraId="33212B93" w14:textId="77777777" w:rsidTr="009E4478">
        <w:tc>
          <w:tcPr>
            <w:tcW w:w="41.95pt" w:type="dxa"/>
          </w:tcPr>
          <w:p w14:paraId="11F55750" w14:textId="77777777" w:rsidR="009E4478" w:rsidRPr="00B82155" w:rsidRDefault="009E4478" w:rsidP="009E4478">
            <w:pPr>
              <w:pStyle w:val="BodyText"/>
              <w:ind w:firstLine="0pt"/>
              <w:rPr>
                <w:sz w:val="16"/>
                <w:szCs w:val="16"/>
                <w:lang w:eastAsia="zh-CN"/>
              </w:rPr>
            </w:pPr>
            <w:r w:rsidRPr="00B82155">
              <w:rPr>
                <w:sz w:val="16"/>
                <w:szCs w:val="16"/>
                <w:lang w:eastAsia="zh-CN"/>
              </w:rPr>
              <w:t>[6]</w:t>
            </w:r>
          </w:p>
        </w:tc>
        <w:tc>
          <w:tcPr>
            <w:tcW w:w="227.15pt" w:type="dxa"/>
          </w:tcPr>
          <w:p w14:paraId="0C235595" w14:textId="77777777" w:rsidR="009E4478" w:rsidRPr="00B82155" w:rsidRDefault="009E4478" w:rsidP="009E4478">
            <w:pPr>
              <w:pStyle w:val="BodyText"/>
              <w:ind w:firstLine="0pt"/>
              <w:rPr>
                <w:sz w:val="16"/>
                <w:szCs w:val="16"/>
              </w:rPr>
            </w:pPr>
            <w:r w:rsidRPr="00B82155">
              <w:rPr>
                <w:color w:val="000000"/>
                <w:sz w:val="16"/>
                <w:szCs w:val="16"/>
              </w:rPr>
              <w:t>Adversarial masking improves the performance, interpretability, and strong few-shot adaptation performance of the heart failure diagnosis task.</w:t>
            </w:r>
          </w:p>
        </w:tc>
        <w:tc>
          <w:tcPr>
            <w:tcW w:w="212.60pt" w:type="dxa"/>
          </w:tcPr>
          <w:p w14:paraId="4296ED7A" w14:textId="77777777" w:rsidR="009E4478" w:rsidRPr="00B82155" w:rsidRDefault="009E4478" w:rsidP="009E4478">
            <w:pPr>
              <w:pStyle w:val="BodyText"/>
              <w:ind w:firstLine="0pt"/>
              <w:rPr>
                <w:sz w:val="16"/>
                <w:szCs w:val="16"/>
              </w:rPr>
            </w:pPr>
            <w:r w:rsidRPr="00B82155">
              <w:rPr>
                <w:color w:val="000000"/>
                <w:sz w:val="16"/>
                <w:szCs w:val="16"/>
              </w:rPr>
              <w:t>Demand high-quality data for the contrastive alignment and masking, some medical domain may lack of such data.</w:t>
            </w:r>
          </w:p>
        </w:tc>
      </w:tr>
      <w:tr w:rsidR="009E4478" w14:paraId="2C341D6C" w14:textId="77777777" w:rsidTr="009E4478">
        <w:tc>
          <w:tcPr>
            <w:tcW w:w="41.95pt" w:type="dxa"/>
          </w:tcPr>
          <w:p w14:paraId="1A918078" w14:textId="77777777" w:rsidR="009E4478" w:rsidRPr="00B82155" w:rsidRDefault="009E4478" w:rsidP="009E4478">
            <w:pPr>
              <w:pStyle w:val="BodyText"/>
              <w:ind w:firstLine="0pt"/>
              <w:rPr>
                <w:sz w:val="16"/>
                <w:szCs w:val="16"/>
                <w:lang w:eastAsia="zh-CN"/>
              </w:rPr>
            </w:pPr>
            <w:r w:rsidRPr="00B82155">
              <w:rPr>
                <w:sz w:val="16"/>
                <w:szCs w:val="16"/>
                <w:lang w:eastAsia="zh-CN"/>
              </w:rPr>
              <w:t>[7]</w:t>
            </w:r>
          </w:p>
        </w:tc>
        <w:tc>
          <w:tcPr>
            <w:tcW w:w="227.15pt" w:type="dxa"/>
          </w:tcPr>
          <w:p w14:paraId="5AFA3BCE" w14:textId="77777777" w:rsidR="009E4478" w:rsidRPr="00B82155" w:rsidRDefault="009E4478" w:rsidP="009E4478">
            <w:pPr>
              <w:pStyle w:val="BodyText"/>
              <w:ind w:firstLine="0pt"/>
              <w:rPr>
                <w:sz w:val="16"/>
                <w:szCs w:val="16"/>
              </w:rPr>
            </w:pPr>
            <w:r w:rsidRPr="00B82155">
              <w:rPr>
                <w:color w:val="000000"/>
                <w:sz w:val="16"/>
                <w:szCs w:val="16"/>
              </w:rPr>
              <w:t xml:space="preserve">Multi-scale fusion helps to learn the local details and global semantic information of the image. </w:t>
            </w:r>
          </w:p>
        </w:tc>
        <w:tc>
          <w:tcPr>
            <w:tcW w:w="212.60pt" w:type="dxa"/>
          </w:tcPr>
          <w:p w14:paraId="4CD5413A" w14:textId="77777777" w:rsidR="009E4478" w:rsidRPr="00B82155" w:rsidRDefault="009E4478" w:rsidP="009E4478">
            <w:pPr>
              <w:pStyle w:val="BodyText"/>
              <w:ind w:firstLine="0pt"/>
              <w:rPr>
                <w:sz w:val="16"/>
                <w:szCs w:val="16"/>
              </w:rPr>
            </w:pPr>
            <w:r w:rsidRPr="00B82155">
              <w:rPr>
                <w:color w:val="000000"/>
                <w:sz w:val="16"/>
                <w:szCs w:val="16"/>
              </w:rPr>
              <w:t>Multi-scale fusion tends to increase computation and memory complexity.</w:t>
            </w:r>
          </w:p>
        </w:tc>
      </w:tr>
      <w:tr w:rsidR="009E4478" w14:paraId="5CA1DB42" w14:textId="77777777" w:rsidTr="009E4478">
        <w:tc>
          <w:tcPr>
            <w:tcW w:w="41.95pt" w:type="dxa"/>
          </w:tcPr>
          <w:p w14:paraId="6659796C" w14:textId="77777777" w:rsidR="009E4478" w:rsidRPr="00B82155" w:rsidRDefault="009E4478" w:rsidP="009E4478">
            <w:pPr>
              <w:pStyle w:val="BodyText"/>
              <w:ind w:firstLine="0pt"/>
              <w:rPr>
                <w:sz w:val="16"/>
                <w:szCs w:val="16"/>
                <w:lang w:eastAsia="zh-CN"/>
              </w:rPr>
            </w:pPr>
            <w:r w:rsidRPr="00B82155">
              <w:rPr>
                <w:sz w:val="16"/>
                <w:szCs w:val="16"/>
                <w:lang w:eastAsia="zh-CN"/>
              </w:rPr>
              <w:t>[8]</w:t>
            </w:r>
          </w:p>
        </w:tc>
        <w:tc>
          <w:tcPr>
            <w:tcW w:w="227.15pt" w:type="dxa"/>
          </w:tcPr>
          <w:p w14:paraId="1193FF20" w14:textId="77777777" w:rsidR="009E4478" w:rsidRPr="00B82155" w:rsidRDefault="009E4478" w:rsidP="009E4478">
            <w:pPr>
              <w:pStyle w:val="BodyText"/>
              <w:ind w:firstLine="0pt"/>
              <w:rPr>
                <w:sz w:val="16"/>
                <w:szCs w:val="16"/>
              </w:rPr>
            </w:pPr>
            <w:r w:rsidRPr="00B82155">
              <w:rPr>
                <w:color w:val="000000"/>
                <w:sz w:val="16"/>
                <w:szCs w:val="16"/>
              </w:rPr>
              <w:t>Introduce reasoning ability in MVQA;</w:t>
            </w:r>
            <w:r w:rsidRPr="00B82155">
              <w:rPr>
                <w:color w:val="000000"/>
                <w:sz w:val="16"/>
                <w:szCs w:val="16"/>
              </w:rPr>
              <w:br/>
              <w:t>Strong generalizability across variant LLMs and MLLMs.</w:t>
            </w:r>
          </w:p>
        </w:tc>
        <w:tc>
          <w:tcPr>
            <w:tcW w:w="212.60pt" w:type="dxa"/>
          </w:tcPr>
          <w:p w14:paraId="75AF2EC3" w14:textId="77777777" w:rsidR="009E4478" w:rsidRPr="00B82155" w:rsidRDefault="009E4478" w:rsidP="009E4478">
            <w:pPr>
              <w:pStyle w:val="BodyText"/>
              <w:ind w:firstLine="0pt"/>
              <w:rPr>
                <w:sz w:val="16"/>
                <w:szCs w:val="16"/>
              </w:rPr>
            </w:pPr>
            <w:r w:rsidRPr="00B82155">
              <w:rPr>
                <w:color w:val="000000"/>
                <w:sz w:val="16"/>
                <w:szCs w:val="16"/>
              </w:rPr>
              <w:t>Limited question types in the training dataset; The quality of prompts used by LLM impacts the performance.</w:t>
            </w:r>
          </w:p>
        </w:tc>
      </w:tr>
      <w:tr w:rsidR="009E4478" w14:paraId="04041A8C" w14:textId="77777777" w:rsidTr="009E4478">
        <w:tc>
          <w:tcPr>
            <w:tcW w:w="41.95pt" w:type="dxa"/>
          </w:tcPr>
          <w:p w14:paraId="48656CE2" w14:textId="77777777" w:rsidR="009E4478" w:rsidRPr="00B82155" w:rsidRDefault="009E4478" w:rsidP="009E4478">
            <w:pPr>
              <w:pStyle w:val="BodyText"/>
              <w:ind w:firstLine="0pt"/>
              <w:rPr>
                <w:sz w:val="16"/>
                <w:szCs w:val="16"/>
                <w:lang w:eastAsia="zh-CN"/>
              </w:rPr>
            </w:pPr>
            <w:r w:rsidRPr="00B82155">
              <w:rPr>
                <w:sz w:val="16"/>
                <w:szCs w:val="16"/>
                <w:lang w:eastAsia="zh-CN"/>
              </w:rPr>
              <w:t>[9]</w:t>
            </w:r>
          </w:p>
        </w:tc>
        <w:tc>
          <w:tcPr>
            <w:tcW w:w="227.15pt" w:type="dxa"/>
          </w:tcPr>
          <w:p w14:paraId="760F083E" w14:textId="77777777" w:rsidR="009E4478" w:rsidRPr="00B82155" w:rsidRDefault="009E4478" w:rsidP="009E4478">
            <w:pPr>
              <w:pStyle w:val="BodyText"/>
              <w:ind w:firstLine="0pt"/>
              <w:rPr>
                <w:sz w:val="16"/>
                <w:szCs w:val="16"/>
              </w:rPr>
            </w:pPr>
            <w:r w:rsidRPr="00B82155">
              <w:rPr>
                <w:color w:val="000000"/>
                <w:sz w:val="16"/>
                <w:szCs w:val="16"/>
              </w:rPr>
              <w:t>A flexible architecture. The vision encoder and language model are independent and can be updated separately.</w:t>
            </w:r>
          </w:p>
        </w:tc>
        <w:tc>
          <w:tcPr>
            <w:tcW w:w="212.60pt" w:type="dxa"/>
          </w:tcPr>
          <w:p w14:paraId="39BC332D" w14:textId="77777777" w:rsidR="009E4478" w:rsidRPr="00B82155" w:rsidRDefault="009E4478" w:rsidP="009E4478">
            <w:pPr>
              <w:pStyle w:val="BodyText"/>
              <w:ind w:firstLine="0pt"/>
              <w:rPr>
                <w:sz w:val="16"/>
                <w:szCs w:val="16"/>
              </w:rPr>
            </w:pPr>
            <w:r w:rsidRPr="00B82155">
              <w:rPr>
                <w:color w:val="000000"/>
                <w:sz w:val="16"/>
                <w:szCs w:val="16"/>
              </w:rPr>
              <w:t>Rooted in the radiology domain, it is difficult for other medical domains and tasks to adapt</w:t>
            </w:r>
          </w:p>
        </w:tc>
      </w:tr>
      <w:tr w:rsidR="009E4478" w14:paraId="7349EC01" w14:textId="77777777" w:rsidTr="009E4478">
        <w:tc>
          <w:tcPr>
            <w:tcW w:w="41.95pt" w:type="dxa"/>
          </w:tcPr>
          <w:p w14:paraId="2C7B0E21" w14:textId="77777777" w:rsidR="009E4478" w:rsidRPr="00B82155" w:rsidRDefault="009E4478" w:rsidP="009E4478">
            <w:pPr>
              <w:pStyle w:val="BodyText"/>
              <w:ind w:firstLine="0pt"/>
              <w:rPr>
                <w:sz w:val="16"/>
                <w:szCs w:val="16"/>
                <w:lang w:eastAsia="zh-CN"/>
              </w:rPr>
            </w:pPr>
            <w:r w:rsidRPr="00B82155">
              <w:rPr>
                <w:sz w:val="16"/>
                <w:szCs w:val="16"/>
                <w:lang w:eastAsia="zh-CN"/>
              </w:rPr>
              <w:t>[10]</w:t>
            </w:r>
          </w:p>
        </w:tc>
        <w:tc>
          <w:tcPr>
            <w:tcW w:w="227.15pt" w:type="dxa"/>
          </w:tcPr>
          <w:p w14:paraId="07D9D458" w14:textId="77777777" w:rsidR="009E4478" w:rsidRPr="00B82155" w:rsidRDefault="009E4478" w:rsidP="009E4478">
            <w:pPr>
              <w:pStyle w:val="BodyText"/>
              <w:ind w:firstLine="0pt"/>
              <w:rPr>
                <w:sz w:val="16"/>
                <w:szCs w:val="16"/>
              </w:rPr>
            </w:pPr>
            <w:r w:rsidRPr="00B82155">
              <w:rPr>
                <w:color w:val="000000"/>
                <w:sz w:val="16"/>
                <w:szCs w:val="16"/>
              </w:rPr>
              <w:t xml:space="preserve">Retrieving relevant content helps generate more factual and less hallucinatory answers </w:t>
            </w:r>
          </w:p>
        </w:tc>
        <w:tc>
          <w:tcPr>
            <w:tcW w:w="212.60pt" w:type="dxa"/>
          </w:tcPr>
          <w:p w14:paraId="4AB3EAF7" w14:textId="77777777" w:rsidR="009E4478" w:rsidRPr="00B82155" w:rsidRDefault="009E4478" w:rsidP="009E4478">
            <w:pPr>
              <w:pStyle w:val="BodyText"/>
              <w:ind w:firstLine="0pt"/>
              <w:rPr>
                <w:sz w:val="16"/>
                <w:szCs w:val="16"/>
              </w:rPr>
            </w:pPr>
            <w:r w:rsidRPr="00B82155">
              <w:rPr>
                <w:color w:val="000000"/>
                <w:sz w:val="16"/>
                <w:szCs w:val="16"/>
              </w:rPr>
              <w:t>The VQA performance depends on the quality of the generated prompts and the accuracy of the underlying RAG</w:t>
            </w:r>
          </w:p>
        </w:tc>
      </w:tr>
      <w:tr w:rsidR="009E4478" w14:paraId="30261A05" w14:textId="77777777" w:rsidTr="009E4478">
        <w:tc>
          <w:tcPr>
            <w:tcW w:w="41.95pt" w:type="dxa"/>
          </w:tcPr>
          <w:p w14:paraId="75EFE03D" w14:textId="77777777" w:rsidR="009E4478" w:rsidRPr="00B82155" w:rsidRDefault="009E4478" w:rsidP="009E4478">
            <w:pPr>
              <w:pStyle w:val="BodyText"/>
              <w:ind w:firstLine="0pt"/>
              <w:rPr>
                <w:sz w:val="16"/>
                <w:szCs w:val="16"/>
              </w:rPr>
            </w:pPr>
            <w:r w:rsidRPr="00B82155">
              <w:rPr>
                <w:sz w:val="16"/>
                <w:szCs w:val="16"/>
                <w:lang w:eastAsia="zh-CN"/>
              </w:rPr>
              <w:t>[11]</w:t>
            </w:r>
          </w:p>
        </w:tc>
        <w:tc>
          <w:tcPr>
            <w:tcW w:w="227.15pt" w:type="dxa"/>
          </w:tcPr>
          <w:p w14:paraId="0E7A8A5C" w14:textId="77777777" w:rsidR="009E4478" w:rsidRPr="00B82155" w:rsidRDefault="009E4478" w:rsidP="009E4478">
            <w:pPr>
              <w:pStyle w:val="BodyText"/>
              <w:ind w:firstLine="0pt"/>
              <w:rPr>
                <w:sz w:val="16"/>
                <w:szCs w:val="16"/>
              </w:rPr>
            </w:pPr>
            <w:r w:rsidRPr="00B82155">
              <w:rPr>
                <w:color w:val="000000"/>
                <w:sz w:val="16"/>
                <w:szCs w:val="16"/>
              </w:rPr>
              <w:t>The image and text features are optimally aligned through attention operations.</w:t>
            </w:r>
          </w:p>
        </w:tc>
        <w:tc>
          <w:tcPr>
            <w:tcW w:w="212.60pt" w:type="dxa"/>
          </w:tcPr>
          <w:p w14:paraId="0E1AAB30" w14:textId="77777777" w:rsidR="009E4478" w:rsidRPr="00B82155" w:rsidRDefault="009E4478" w:rsidP="009E4478">
            <w:pPr>
              <w:pStyle w:val="BodyText"/>
              <w:ind w:firstLine="0pt"/>
              <w:rPr>
                <w:sz w:val="16"/>
                <w:szCs w:val="16"/>
              </w:rPr>
            </w:pPr>
            <w:r w:rsidRPr="00B82155">
              <w:rPr>
                <w:color w:val="000000"/>
                <w:sz w:val="16"/>
                <w:szCs w:val="16"/>
              </w:rPr>
              <w:t>Increased complexity that introduced by the attention mechanism and the image-question complementary loss. This model is not widely evaluated using datasets other than PathVQA and VQA-RAD, so the generality to unseen medical fields is unknown.</w:t>
            </w:r>
          </w:p>
        </w:tc>
      </w:tr>
      <w:tr w:rsidR="009E4478" w14:paraId="4088D497" w14:textId="77777777" w:rsidTr="009E4478">
        <w:tc>
          <w:tcPr>
            <w:tcW w:w="41.95pt" w:type="dxa"/>
          </w:tcPr>
          <w:p w14:paraId="40C0F387" w14:textId="77777777" w:rsidR="009E4478" w:rsidRPr="00B82155" w:rsidRDefault="009E4478" w:rsidP="009E4478">
            <w:pPr>
              <w:pStyle w:val="BodyText"/>
              <w:ind w:firstLine="0pt"/>
              <w:rPr>
                <w:sz w:val="16"/>
                <w:szCs w:val="16"/>
              </w:rPr>
            </w:pPr>
            <w:r w:rsidRPr="00B82155">
              <w:rPr>
                <w:sz w:val="16"/>
                <w:szCs w:val="16"/>
                <w:lang w:eastAsia="zh-CN"/>
              </w:rPr>
              <w:t>[12]</w:t>
            </w:r>
          </w:p>
        </w:tc>
        <w:tc>
          <w:tcPr>
            <w:tcW w:w="227.15pt" w:type="dxa"/>
          </w:tcPr>
          <w:p w14:paraId="454B6759" w14:textId="77777777" w:rsidR="009E4478" w:rsidRPr="00B82155" w:rsidRDefault="009E4478" w:rsidP="009E4478">
            <w:pPr>
              <w:pStyle w:val="BodyText"/>
              <w:ind w:firstLine="0pt"/>
              <w:rPr>
                <w:sz w:val="16"/>
                <w:szCs w:val="16"/>
              </w:rPr>
            </w:pPr>
            <w:r w:rsidRPr="00B82155">
              <w:rPr>
                <w:color w:val="000000"/>
                <w:sz w:val="16"/>
                <w:szCs w:val="16"/>
              </w:rPr>
              <w:t>The auto-generated dataset improved the data efficiency.</w:t>
            </w:r>
          </w:p>
        </w:tc>
        <w:tc>
          <w:tcPr>
            <w:tcW w:w="212.60pt" w:type="dxa"/>
          </w:tcPr>
          <w:p w14:paraId="78C88AFC" w14:textId="77777777" w:rsidR="009E4478" w:rsidRPr="00B82155" w:rsidRDefault="009E4478" w:rsidP="009E4478">
            <w:pPr>
              <w:pStyle w:val="BodyText"/>
              <w:ind w:firstLine="0pt"/>
              <w:rPr>
                <w:sz w:val="16"/>
                <w:szCs w:val="16"/>
              </w:rPr>
            </w:pPr>
            <w:r w:rsidRPr="00B82155">
              <w:rPr>
                <w:color w:val="000000"/>
                <w:sz w:val="16"/>
                <w:szCs w:val="16"/>
              </w:rPr>
              <w:t>The performance of self-training is highly dependent on the quality of auto-generated medical instructional data;</w:t>
            </w:r>
            <w:r w:rsidRPr="00B82155">
              <w:rPr>
                <w:color w:val="000000"/>
                <w:sz w:val="16"/>
                <w:szCs w:val="16"/>
              </w:rPr>
              <w:br/>
              <w:t>The GPT4o used in Stage 2 as a governor model may introduce bias.</w:t>
            </w:r>
          </w:p>
        </w:tc>
      </w:tr>
      <w:tr w:rsidR="009E4478" w14:paraId="1540195B" w14:textId="77777777" w:rsidTr="009E4478">
        <w:tc>
          <w:tcPr>
            <w:tcW w:w="41.95pt" w:type="dxa"/>
          </w:tcPr>
          <w:p w14:paraId="5C508630" w14:textId="77777777" w:rsidR="009E4478" w:rsidRPr="00B82155" w:rsidRDefault="009E4478" w:rsidP="009E4478">
            <w:pPr>
              <w:pStyle w:val="BodyText"/>
              <w:ind w:firstLine="0pt"/>
              <w:rPr>
                <w:sz w:val="16"/>
                <w:szCs w:val="16"/>
              </w:rPr>
            </w:pPr>
            <w:r w:rsidRPr="00B82155">
              <w:rPr>
                <w:sz w:val="16"/>
                <w:szCs w:val="16"/>
                <w:lang w:eastAsia="zh-CN"/>
              </w:rPr>
              <w:t>[13]</w:t>
            </w:r>
          </w:p>
        </w:tc>
        <w:tc>
          <w:tcPr>
            <w:tcW w:w="227.15pt" w:type="dxa"/>
          </w:tcPr>
          <w:p w14:paraId="1838B768" w14:textId="77777777" w:rsidR="009E4478" w:rsidRPr="00B82155" w:rsidRDefault="009E4478" w:rsidP="009E4478">
            <w:pPr>
              <w:pStyle w:val="BodyText"/>
              <w:ind w:firstLine="0pt"/>
              <w:rPr>
                <w:sz w:val="16"/>
                <w:szCs w:val="16"/>
              </w:rPr>
            </w:pPr>
            <w:r w:rsidRPr="00B82155">
              <w:rPr>
                <w:color w:val="000000"/>
                <w:sz w:val="16"/>
                <w:szCs w:val="16"/>
              </w:rPr>
              <w:t xml:space="preserve">Mamba helps reduce the model parameters. The SS2D module helps extract richer visual features. The SS2D is a proven-import-factor to the model's accuracy. </w:t>
            </w:r>
          </w:p>
        </w:tc>
        <w:tc>
          <w:tcPr>
            <w:tcW w:w="212.60pt" w:type="dxa"/>
          </w:tcPr>
          <w:p w14:paraId="52E0CDB2" w14:textId="77777777" w:rsidR="009E4478" w:rsidRPr="00B82155" w:rsidRDefault="009E4478" w:rsidP="009E4478">
            <w:pPr>
              <w:pStyle w:val="BodyText"/>
              <w:ind w:firstLine="0pt"/>
              <w:rPr>
                <w:sz w:val="16"/>
                <w:szCs w:val="16"/>
              </w:rPr>
            </w:pPr>
            <w:r w:rsidRPr="00B82155">
              <w:rPr>
                <w:color w:val="000000"/>
                <w:sz w:val="16"/>
                <w:szCs w:val="16"/>
              </w:rPr>
              <w:t>The Transformer and Mamba fusion increased the complexity. This hybrid design lacks interpretability.</w:t>
            </w:r>
          </w:p>
        </w:tc>
      </w:tr>
    </w:tbl>
    <w:p w14:paraId="483FF098" w14:textId="77777777" w:rsidR="009E4478" w:rsidRPr="009E4478" w:rsidRDefault="009E4478" w:rsidP="006B52F4">
      <w:pPr>
        <w:pStyle w:val="bulletlist"/>
        <w:numPr>
          <w:ilvl w:val="0"/>
          <w:numId w:val="0"/>
        </w:numPr>
        <w:ind w:start="28.80pt"/>
        <w:rPr>
          <w:rFonts w:hint="eastAsia"/>
          <w:lang w:val="en-US" w:eastAsia="zh-CN"/>
        </w:rPr>
        <w:sectPr w:rsidR="009E4478" w:rsidRPr="009E4478" w:rsidSect="00D35227">
          <w:type w:val="continuous"/>
          <w:pgSz w:w="595.30pt" w:h="841.90pt" w:code="9"/>
          <w:pgMar w:top="54pt" w:right="45.35pt" w:bottom="72pt" w:left="45.35pt" w:header="36pt" w:footer="36pt" w:gutter="0pt"/>
          <w:cols w:space="18pt"/>
          <w:docGrid w:linePitch="360"/>
        </w:sectPr>
      </w:pPr>
    </w:p>
    <w:p w14:paraId="6C172391" w14:textId="3AA50F50" w:rsidR="009303D9" w:rsidRPr="005B520E" w:rsidRDefault="009303D9" w:rsidP="006B52F4">
      <w:pPr>
        <w:pStyle w:val="bulletlist"/>
        <w:numPr>
          <w:ilvl w:val="0"/>
          <w:numId w:val="0"/>
        </w:numPr>
        <w:ind w:start="28.80pt"/>
      </w:pPr>
      <w:r w:rsidRPr="005B520E">
        <w:t>state the units for each quantity that you use in an equation.</w:t>
      </w:r>
    </w:p>
    <w:p w14:paraId="4EBC5AF3" w14:textId="68A8F7EE"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 xml:space="preserve">Number equations consecutively. Equation numbers, within parentheses, are to position flush right, as in (1), using a right tab stop. To make your equations more compact, you may use the solidus ( / ), the exp function, or appropriate </w:t>
      </w:r>
      <w:r w:rsidRPr="005B520E">
        <w:lastRenderedPageBreak/>
        <w:t>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0FBCA23B"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3335E753" w14:textId="1F03C28E" w:rsidR="001C553F" w:rsidRDefault="009303D9" w:rsidP="00E7596C">
      <w:pPr>
        <w:pStyle w:val="BodyText"/>
        <w:rPr>
          <w:rFonts w:hint="eastAsia"/>
          <w:lang w:eastAsia="zh-CN"/>
        </w:rPr>
      </w:pPr>
      <w:r>
        <w:t xml:space="preserve">Note that the equation is centered using a center tab stop. Be sure that the symbols in your equation have been defined before or immediately following the equation. Use “(1)”, not </w:t>
      </w:r>
      <w:r w:rsidR="00160F4B">
        <w:rPr>
          <w:rFonts w:hint="eastAsia"/>
          <w:lang w:eastAsia="zh-CN"/>
        </w:rPr>
        <w:t xml:space="preserve">a good ides a  </w:t>
      </w:r>
      <w:r w:rsidR="00160F4B">
        <w:t xml:space="preserve">he symbols in your equation have been defined before or immediately following the equation. Use “(1)”, not </w:t>
      </w:r>
      <w:r w:rsidR="00160F4B">
        <w:rPr>
          <w:rFonts w:hint="eastAsia"/>
          <w:lang w:eastAsia="zh-CN"/>
        </w:rPr>
        <w:t>a good ides a</w:t>
      </w:r>
    </w:p>
    <w:p w14:paraId="0BCB6055" w14:textId="77777777" w:rsidR="001C553F" w:rsidRDefault="001C553F" w:rsidP="00E7596C">
      <w:pPr>
        <w:pStyle w:val="BodyText"/>
      </w:pPr>
    </w:p>
    <w:p w14:paraId="41F6CB32" w14:textId="77777777" w:rsidR="001C553F" w:rsidRDefault="001C553F" w:rsidP="00E7596C">
      <w:pPr>
        <w:pStyle w:val="BodyText"/>
        <w:rPr>
          <w:lang w:eastAsia="zh-CN"/>
        </w:rPr>
      </w:pPr>
    </w:p>
    <w:p w14:paraId="20382E99" w14:textId="77777777" w:rsidR="001C553F" w:rsidRDefault="001C553F" w:rsidP="00E7596C">
      <w:pPr>
        <w:pStyle w:val="BodyText"/>
        <w:rPr>
          <w:lang w:eastAsia="zh-CN"/>
        </w:rPr>
        <w:sectPr w:rsidR="001C553F" w:rsidSect="00D35227">
          <w:type w:val="continuous"/>
          <w:pgSz w:w="595.30pt" w:h="841.90pt" w:code="9"/>
          <w:pgMar w:top="54pt" w:right="45.35pt" w:bottom="72pt" w:left="45.35pt" w:header="36pt" w:footer="36pt" w:gutter="0pt"/>
          <w:cols w:num="2" w:space="18pt"/>
          <w:docGrid w:linePitch="360"/>
        </w:sectPr>
      </w:pPr>
    </w:p>
    <w:p w14:paraId="07E9961E" w14:textId="4CC0B9F8" w:rsidR="001C553F" w:rsidRDefault="001C553F" w:rsidP="001C553F">
      <w:pPr>
        <w:pStyle w:val="Caption"/>
        <w:keepNext/>
      </w:pPr>
    </w:p>
    <w:p w14:paraId="586CBC3D" w14:textId="40A95C94" w:rsidR="009A0963" w:rsidRDefault="009A0963" w:rsidP="009A0963">
      <w:pPr>
        <w:pStyle w:val="Caption"/>
        <w:keepNext/>
      </w:pPr>
      <w:r>
        <w:t xml:space="preserve">Table </w:t>
      </w:r>
      <w:r>
        <w:fldChar w:fldCharType="begin"/>
      </w:r>
      <w:r>
        <w:instrText xml:space="preserve"> SEQ Table \* ARABIC </w:instrText>
      </w:r>
      <w:r>
        <w:fldChar w:fldCharType="separate"/>
      </w:r>
      <w:r>
        <w:rPr>
          <w:noProof/>
        </w:rPr>
        <w:t>2</w:t>
      </w:r>
      <w:r>
        <w:fldChar w:fldCharType="end"/>
      </w:r>
      <w:r>
        <w:rPr>
          <w:rFonts w:hint="eastAsia"/>
          <w:lang w:eastAsia="zh-CN"/>
        </w:rPr>
        <w:t xml:space="preserve"> Comparison of the QA related works</w:t>
      </w:r>
    </w:p>
    <w:tbl>
      <w:tblPr>
        <w:tblStyle w:val="TableGrid"/>
        <w:tblW w:w="100.0%" w:type="pct"/>
        <w:jc w:val="center"/>
        <w:tblLook w:firstRow="1" w:lastRow="0" w:firstColumn="1" w:lastColumn="0" w:noHBand="0" w:noVBand="1"/>
      </w:tblPr>
      <w:tblGrid>
        <w:gridCol w:w="1129"/>
        <w:gridCol w:w="4535"/>
        <w:gridCol w:w="4418"/>
      </w:tblGrid>
      <w:tr w:rsidR="00356245" w14:paraId="112D0CDC" w14:textId="77777777" w:rsidTr="009A0963">
        <w:trPr>
          <w:jc w:val="center"/>
        </w:trPr>
        <w:tc>
          <w:tcPr>
            <w:tcW w:w="11.2%" w:type="pct"/>
          </w:tcPr>
          <w:p w14:paraId="508D8546" w14:textId="349D82BA" w:rsidR="00356245" w:rsidRDefault="00356245" w:rsidP="00356245">
            <w:pPr>
              <w:pStyle w:val="BodyText"/>
              <w:ind w:firstLine="0pt"/>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44.98%" w:type="pct"/>
          </w:tcPr>
          <w:p w14:paraId="603EBC46" w14:textId="19ACDB0F" w:rsidR="00356245" w:rsidRDefault="00356245" w:rsidP="00356245">
            <w:pPr>
              <w:pStyle w:val="BodyText"/>
              <w:ind w:firstLine="0pt"/>
              <w:rPr>
                <w:lang w:eastAsia="zh-CN"/>
              </w:rPr>
            </w:pPr>
            <w:r w:rsidRPr="00F70793">
              <w:rPr>
                <w:rFonts w:hint="eastAsia"/>
                <w:b/>
                <w:bCs/>
                <w:sz w:val="16"/>
                <w:szCs w:val="16"/>
                <w:lang w:eastAsia="zh-CN"/>
              </w:rPr>
              <w:t>Pros</w:t>
            </w:r>
          </w:p>
        </w:tc>
        <w:tc>
          <w:tcPr>
            <w:tcW w:w="43.82%" w:type="pct"/>
          </w:tcPr>
          <w:p w14:paraId="61C9AE35" w14:textId="175C9EDA" w:rsidR="00356245" w:rsidRDefault="00356245" w:rsidP="00356245">
            <w:pPr>
              <w:pStyle w:val="BodyText"/>
              <w:ind w:firstLine="0pt"/>
              <w:rPr>
                <w:lang w:eastAsia="zh-CN"/>
              </w:rPr>
            </w:pPr>
            <w:r w:rsidRPr="00F70793">
              <w:rPr>
                <w:rFonts w:hint="eastAsia"/>
                <w:b/>
                <w:bCs/>
                <w:sz w:val="16"/>
                <w:szCs w:val="16"/>
                <w:lang w:eastAsia="zh-CN"/>
              </w:rPr>
              <w:t>Cons</w:t>
            </w:r>
          </w:p>
        </w:tc>
      </w:tr>
      <w:tr w:rsidR="00356245" w14:paraId="4126F04D" w14:textId="77777777" w:rsidTr="009A0963">
        <w:trPr>
          <w:jc w:val="center"/>
        </w:trPr>
        <w:tc>
          <w:tcPr>
            <w:tcW w:w="11.2%" w:type="pct"/>
          </w:tcPr>
          <w:p w14:paraId="08531317" w14:textId="5746C0D9" w:rsidR="00356245" w:rsidRDefault="00356245" w:rsidP="00356245">
            <w:pPr>
              <w:pStyle w:val="BodyText"/>
              <w:ind w:firstLine="0pt"/>
              <w:rPr>
                <w:lang w:eastAsia="zh-CN"/>
              </w:rPr>
            </w:pPr>
            <w:r w:rsidRPr="002C448B">
              <w:rPr>
                <w:sz w:val="16"/>
                <w:szCs w:val="16"/>
                <w:lang w:eastAsia="zh-CN"/>
              </w:rPr>
              <w:t>[14]</w:t>
            </w:r>
          </w:p>
        </w:tc>
        <w:tc>
          <w:tcPr>
            <w:tcW w:w="44.98%" w:type="pct"/>
          </w:tcPr>
          <w:p w14:paraId="7610118C" w14:textId="506132C0" w:rsidR="00356245" w:rsidRDefault="00356245" w:rsidP="00356245">
            <w:pPr>
              <w:pStyle w:val="BodyText"/>
              <w:ind w:firstLine="0pt"/>
              <w:rPr>
                <w:lang w:eastAsia="zh-CN"/>
              </w:rPr>
            </w:pPr>
            <w:r w:rsidRPr="002C448B">
              <w:rPr>
                <w:color w:val="000000"/>
                <w:sz w:val="16"/>
                <w:szCs w:val="16"/>
              </w:rPr>
              <w:t>The retriever can retrieve more relevant and up-to-date documents to generate correct answers. Reduced the hallucinatory effects in the generated answers.</w:t>
            </w:r>
          </w:p>
        </w:tc>
        <w:tc>
          <w:tcPr>
            <w:tcW w:w="43.82%" w:type="pct"/>
          </w:tcPr>
          <w:p w14:paraId="617E30E7" w14:textId="3BE4DB7F" w:rsidR="00356245" w:rsidRDefault="00356245" w:rsidP="00356245">
            <w:pPr>
              <w:pStyle w:val="BodyText"/>
              <w:ind w:firstLine="0pt"/>
              <w:rPr>
                <w:lang w:eastAsia="zh-CN"/>
              </w:rPr>
            </w:pPr>
            <w:r w:rsidRPr="002C448B">
              <w:rPr>
                <w:color w:val="000000"/>
                <w:sz w:val="16"/>
                <w:szCs w:val="16"/>
              </w:rPr>
              <w:t>The joint training could be expensive and difficult to converge.</w:t>
            </w:r>
          </w:p>
        </w:tc>
      </w:tr>
      <w:tr w:rsidR="00356245" w14:paraId="75367A25" w14:textId="77777777" w:rsidTr="009A0963">
        <w:trPr>
          <w:jc w:val="center"/>
        </w:trPr>
        <w:tc>
          <w:tcPr>
            <w:tcW w:w="11.2%" w:type="pct"/>
          </w:tcPr>
          <w:p w14:paraId="0DDD8069" w14:textId="55C5789E" w:rsidR="00356245" w:rsidRDefault="00356245" w:rsidP="00356245">
            <w:pPr>
              <w:pStyle w:val="BodyText"/>
              <w:ind w:firstLine="0pt"/>
              <w:rPr>
                <w:lang w:eastAsia="zh-CN"/>
              </w:rPr>
            </w:pPr>
            <w:r w:rsidRPr="002C448B">
              <w:rPr>
                <w:sz w:val="16"/>
                <w:szCs w:val="16"/>
                <w:lang w:eastAsia="zh-CN"/>
              </w:rPr>
              <w:t>[15]</w:t>
            </w:r>
          </w:p>
        </w:tc>
        <w:tc>
          <w:tcPr>
            <w:tcW w:w="44.98%" w:type="pct"/>
          </w:tcPr>
          <w:p w14:paraId="0593E5BC" w14:textId="13B12B4E" w:rsidR="00356245" w:rsidRDefault="00356245" w:rsidP="00356245">
            <w:pPr>
              <w:pStyle w:val="BodyText"/>
              <w:ind w:firstLine="0pt"/>
              <w:rPr>
                <w:lang w:eastAsia="zh-CN"/>
              </w:rPr>
            </w:pPr>
            <w:r w:rsidRPr="002C448B">
              <w:rPr>
                <w:color w:val="000000"/>
                <w:sz w:val="16"/>
                <w:szCs w:val="16"/>
              </w:rPr>
              <w:t>Use only prompting techniques; no new LLM trained. Created an open-ended medical QA dataset MEDQA-OPEN; The reward model mechanism ensures the reliability of the generated answers.</w:t>
            </w:r>
          </w:p>
        </w:tc>
        <w:tc>
          <w:tcPr>
            <w:tcW w:w="43.82%" w:type="pct"/>
          </w:tcPr>
          <w:p w14:paraId="15E10982" w14:textId="0ED70404" w:rsidR="00356245" w:rsidRDefault="00356245" w:rsidP="00356245">
            <w:pPr>
              <w:pStyle w:val="BodyText"/>
              <w:ind w:firstLine="0pt"/>
              <w:rPr>
                <w:lang w:eastAsia="zh-CN"/>
              </w:rPr>
            </w:pPr>
            <w:r w:rsidRPr="002C448B">
              <w:rPr>
                <w:color w:val="000000"/>
                <w:sz w:val="16"/>
                <w:szCs w:val="16"/>
              </w:rPr>
              <w:t>The effectiveness of the Verifier is dependent on its training data.</w:t>
            </w:r>
          </w:p>
        </w:tc>
      </w:tr>
      <w:tr w:rsidR="00356245" w14:paraId="24DE8A89" w14:textId="77777777" w:rsidTr="009A0963">
        <w:trPr>
          <w:jc w:val="center"/>
        </w:trPr>
        <w:tc>
          <w:tcPr>
            <w:tcW w:w="11.2%" w:type="pct"/>
          </w:tcPr>
          <w:p w14:paraId="45F8C6F1" w14:textId="69C1B52A" w:rsidR="00356245" w:rsidRDefault="00356245" w:rsidP="00356245">
            <w:pPr>
              <w:pStyle w:val="BodyText"/>
              <w:ind w:firstLine="0pt"/>
              <w:rPr>
                <w:lang w:eastAsia="zh-CN"/>
              </w:rPr>
            </w:pPr>
            <w:r w:rsidRPr="002C448B">
              <w:rPr>
                <w:sz w:val="16"/>
                <w:szCs w:val="16"/>
                <w:lang w:eastAsia="zh-CN"/>
              </w:rPr>
              <w:t>[16]</w:t>
            </w:r>
          </w:p>
        </w:tc>
        <w:tc>
          <w:tcPr>
            <w:tcW w:w="44.98%" w:type="pct"/>
          </w:tcPr>
          <w:p w14:paraId="73F4DBCC" w14:textId="474FF070" w:rsidR="00356245" w:rsidRDefault="00356245" w:rsidP="00356245">
            <w:pPr>
              <w:pStyle w:val="BodyText"/>
              <w:ind w:firstLine="0pt"/>
              <w:rPr>
                <w:lang w:eastAsia="zh-CN"/>
              </w:rPr>
            </w:pPr>
            <w:r w:rsidRPr="002C448B">
              <w:rPr>
                <w:color w:val="000000"/>
                <w:sz w:val="16"/>
                <w:szCs w:val="16"/>
                <w:lang w:eastAsia="zh-CN"/>
              </w:rPr>
              <w:t>The a</w:t>
            </w:r>
            <w:r w:rsidRPr="002C448B">
              <w:rPr>
                <w:color w:val="000000"/>
                <w:sz w:val="16"/>
                <w:szCs w:val="16"/>
              </w:rPr>
              <w:t>ttention mechanism helps accurately answer retriev</w:t>
            </w:r>
            <w:r w:rsidRPr="002C448B">
              <w:rPr>
                <w:color w:val="000000"/>
                <w:sz w:val="16"/>
                <w:szCs w:val="16"/>
                <w:lang w:eastAsia="zh-CN"/>
              </w:rPr>
              <w:t>ing</w:t>
            </w:r>
            <w:r w:rsidRPr="002C448B">
              <w:rPr>
                <w:color w:val="000000"/>
                <w:sz w:val="16"/>
                <w:szCs w:val="16"/>
              </w:rPr>
              <w:t>.</w:t>
            </w:r>
          </w:p>
        </w:tc>
        <w:tc>
          <w:tcPr>
            <w:tcW w:w="43.82%" w:type="pct"/>
          </w:tcPr>
          <w:p w14:paraId="13A10F8F" w14:textId="60C7CCE8" w:rsidR="00356245" w:rsidRDefault="00356245" w:rsidP="00356245">
            <w:pPr>
              <w:pStyle w:val="BodyText"/>
              <w:ind w:firstLine="0pt"/>
              <w:rPr>
                <w:lang w:eastAsia="zh-CN"/>
              </w:rPr>
            </w:pPr>
            <w:r w:rsidRPr="002C448B">
              <w:rPr>
                <w:color w:val="000000"/>
                <w:sz w:val="16"/>
                <w:szCs w:val="16"/>
              </w:rPr>
              <w:t>This early work did not utilize modern language models.</w:t>
            </w:r>
            <w:r w:rsidRPr="002C448B">
              <w:rPr>
                <w:color w:val="000000"/>
                <w:sz w:val="16"/>
                <w:szCs w:val="16"/>
              </w:rPr>
              <w:br/>
              <w:t>Did not generate answers; extracted the most relevant answer from the document instead.</w:t>
            </w:r>
          </w:p>
        </w:tc>
      </w:tr>
      <w:tr w:rsidR="00356245" w14:paraId="58F449FA" w14:textId="77777777" w:rsidTr="009A0963">
        <w:trPr>
          <w:jc w:val="center"/>
        </w:trPr>
        <w:tc>
          <w:tcPr>
            <w:tcW w:w="11.2%" w:type="pct"/>
          </w:tcPr>
          <w:p w14:paraId="08757C58" w14:textId="6C0CC069" w:rsidR="00356245" w:rsidRDefault="00356245" w:rsidP="00356245">
            <w:pPr>
              <w:pStyle w:val="BodyText"/>
              <w:ind w:firstLine="0pt"/>
              <w:rPr>
                <w:lang w:eastAsia="zh-CN"/>
              </w:rPr>
            </w:pPr>
            <w:r w:rsidRPr="002C448B">
              <w:rPr>
                <w:sz w:val="16"/>
                <w:szCs w:val="16"/>
                <w:lang w:eastAsia="zh-CN"/>
              </w:rPr>
              <w:t>[17]</w:t>
            </w:r>
          </w:p>
        </w:tc>
        <w:tc>
          <w:tcPr>
            <w:tcW w:w="44.98%" w:type="pct"/>
          </w:tcPr>
          <w:p w14:paraId="1E2FF5E4" w14:textId="403E7E12" w:rsidR="00356245" w:rsidRDefault="00356245" w:rsidP="00356245">
            <w:pPr>
              <w:pStyle w:val="BodyText"/>
              <w:ind w:firstLine="0pt"/>
              <w:rPr>
                <w:lang w:eastAsia="zh-CN"/>
              </w:rPr>
            </w:pPr>
            <w:r w:rsidRPr="002C448B">
              <w:rPr>
                <w:color w:val="000000"/>
                <w:sz w:val="16"/>
                <w:szCs w:val="16"/>
              </w:rPr>
              <w:t>Produced high accuracy in QA; The accurate semantic retrieving ensured the factuality of the answers.</w:t>
            </w:r>
          </w:p>
        </w:tc>
        <w:tc>
          <w:tcPr>
            <w:tcW w:w="43.82%" w:type="pct"/>
          </w:tcPr>
          <w:p w14:paraId="30F8EEF7" w14:textId="3877512E" w:rsidR="00356245" w:rsidRDefault="00356245" w:rsidP="00356245">
            <w:pPr>
              <w:pStyle w:val="BodyText"/>
              <w:ind w:firstLine="0pt"/>
              <w:rPr>
                <w:lang w:eastAsia="zh-CN"/>
              </w:rPr>
            </w:pPr>
            <w:r w:rsidRPr="002C448B">
              <w:rPr>
                <w:color w:val="000000"/>
                <w:sz w:val="16"/>
                <w:szCs w:val="16"/>
              </w:rPr>
              <w:t>Did not generate answers, not able to answer questions not related to the training dataset.</w:t>
            </w:r>
          </w:p>
        </w:tc>
      </w:tr>
      <w:tr w:rsidR="00356245" w14:paraId="284097AA" w14:textId="77777777" w:rsidTr="009A0963">
        <w:trPr>
          <w:jc w:val="center"/>
        </w:trPr>
        <w:tc>
          <w:tcPr>
            <w:tcW w:w="11.2%" w:type="pct"/>
          </w:tcPr>
          <w:p w14:paraId="2EC6EA44" w14:textId="547226FA" w:rsidR="00356245" w:rsidRDefault="00356245" w:rsidP="00356245">
            <w:pPr>
              <w:pStyle w:val="BodyText"/>
              <w:ind w:firstLine="0pt"/>
              <w:rPr>
                <w:lang w:eastAsia="zh-CN"/>
              </w:rPr>
            </w:pPr>
            <w:r w:rsidRPr="002C448B">
              <w:rPr>
                <w:sz w:val="16"/>
                <w:szCs w:val="16"/>
                <w:lang w:eastAsia="zh-CN"/>
              </w:rPr>
              <w:t>[18]</w:t>
            </w:r>
          </w:p>
        </w:tc>
        <w:tc>
          <w:tcPr>
            <w:tcW w:w="44.98%" w:type="pct"/>
          </w:tcPr>
          <w:p w14:paraId="20160281" w14:textId="3A4E39C9" w:rsidR="00356245" w:rsidRDefault="00356245" w:rsidP="00356245">
            <w:pPr>
              <w:pStyle w:val="BodyText"/>
              <w:ind w:firstLine="0pt"/>
              <w:rPr>
                <w:lang w:eastAsia="zh-CN"/>
              </w:rPr>
            </w:pPr>
            <w:r w:rsidRPr="002C448B">
              <w:rPr>
                <w:color w:val="000000"/>
                <w:sz w:val="16"/>
                <w:szCs w:val="16"/>
              </w:rPr>
              <w:t>The pretrained model provided a superior language encoder for tasks such as medical QA</w:t>
            </w:r>
          </w:p>
        </w:tc>
        <w:tc>
          <w:tcPr>
            <w:tcW w:w="43.82%" w:type="pct"/>
          </w:tcPr>
          <w:p w14:paraId="076AD380" w14:textId="660B9C40" w:rsidR="00356245" w:rsidRDefault="00356245" w:rsidP="00356245">
            <w:pPr>
              <w:pStyle w:val="BodyText"/>
              <w:ind w:firstLine="0pt"/>
              <w:rPr>
                <w:lang w:eastAsia="zh-CN"/>
              </w:rPr>
            </w:pPr>
            <w:r w:rsidRPr="002C448B">
              <w:rPr>
                <w:color w:val="000000"/>
                <w:sz w:val="16"/>
                <w:szCs w:val="16"/>
              </w:rPr>
              <w:t>A pretraining model, fine-tuning is required for downstream QA tasks.</w:t>
            </w:r>
          </w:p>
        </w:tc>
      </w:tr>
      <w:tr w:rsidR="00356245" w14:paraId="13859D20" w14:textId="77777777" w:rsidTr="009A0963">
        <w:trPr>
          <w:jc w:val="center"/>
        </w:trPr>
        <w:tc>
          <w:tcPr>
            <w:tcW w:w="11.2%" w:type="pct"/>
          </w:tcPr>
          <w:p w14:paraId="51071725" w14:textId="667620FC" w:rsidR="00356245" w:rsidRDefault="00356245" w:rsidP="00356245">
            <w:pPr>
              <w:pStyle w:val="BodyText"/>
              <w:ind w:firstLine="0pt"/>
              <w:rPr>
                <w:lang w:eastAsia="zh-CN"/>
              </w:rPr>
            </w:pPr>
            <w:r w:rsidRPr="002C448B">
              <w:rPr>
                <w:sz w:val="16"/>
                <w:szCs w:val="16"/>
                <w:lang w:eastAsia="zh-CN"/>
              </w:rPr>
              <w:t>[19]</w:t>
            </w:r>
          </w:p>
        </w:tc>
        <w:tc>
          <w:tcPr>
            <w:tcW w:w="44.98%" w:type="pct"/>
          </w:tcPr>
          <w:p w14:paraId="180FBDBC" w14:textId="5CDC464D" w:rsidR="00356245" w:rsidRDefault="00356245" w:rsidP="00356245">
            <w:pPr>
              <w:pStyle w:val="BodyText"/>
              <w:ind w:firstLine="0pt"/>
              <w:rPr>
                <w:lang w:eastAsia="zh-CN"/>
              </w:rPr>
            </w:pPr>
            <w:r w:rsidRPr="002C448B">
              <w:rPr>
                <w:color w:val="000000"/>
                <w:sz w:val="16"/>
                <w:szCs w:val="16"/>
              </w:rPr>
              <w:t>Answers were grounded in factual knowledge that provided remarkable reliability.</w:t>
            </w:r>
          </w:p>
        </w:tc>
        <w:tc>
          <w:tcPr>
            <w:tcW w:w="43.82%" w:type="pct"/>
          </w:tcPr>
          <w:p w14:paraId="2EEEA03A" w14:textId="0981E140" w:rsidR="00356245" w:rsidRDefault="00356245" w:rsidP="00356245">
            <w:pPr>
              <w:pStyle w:val="BodyText"/>
              <w:ind w:firstLine="0pt"/>
              <w:rPr>
                <w:lang w:eastAsia="zh-CN"/>
              </w:rPr>
            </w:pPr>
            <w:r w:rsidRPr="002C448B">
              <w:rPr>
                <w:color w:val="000000"/>
                <w:sz w:val="16"/>
                <w:szCs w:val="16"/>
              </w:rPr>
              <w:t>Answers were retrieved from the knowledge base, and the performance highly depended on the quality and completeness of the data.</w:t>
            </w:r>
          </w:p>
        </w:tc>
      </w:tr>
      <w:tr w:rsidR="00356245" w14:paraId="66F10821" w14:textId="77777777" w:rsidTr="009A0963">
        <w:trPr>
          <w:jc w:val="center"/>
        </w:trPr>
        <w:tc>
          <w:tcPr>
            <w:tcW w:w="11.2%" w:type="pct"/>
          </w:tcPr>
          <w:p w14:paraId="6B526668" w14:textId="488DFFF6" w:rsidR="00356245" w:rsidRDefault="00356245" w:rsidP="00356245">
            <w:pPr>
              <w:pStyle w:val="BodyText"/>
              <w:ind w:firstLine="0pt"/>
              <w:rPr>
                <w:lang w:eastAsia="zh-CN"/>
              </w:rPr>
            </w:pPr>
          </w:p>
        </w:tc>
        <w:tc>
          <w:tcPr>
            <w:tcW w:w="44.98%" w:type="pct"/>
          </w:tcPr>
          <w:p w14:paraId="532F82A4" w14:textId="674E793D" w:rsidR="00356245" w:rsidRDefault="00356245" w:rsidP="00356245">
            <w:pPr>
              <w:pStyle w:val="BodyText"/>
              <w:ind w:firstLine="0pt"/>
              <w:rPr>
                <w:lang w:eastAsia="zh-CN"/>
              </w:rPr>
            </w:pPr>
          </w:p>
        </w:tc>
        <w:tc>
          <w:tcPr>
            <w:tcW w:w="43.82%" w:type="pct"/>
          </w:tcPr>
          <w:p w14:paraId="60B3A5EB" w14:textId="084201DF" w:rsidR="00356245" w:rsidRDefault="00356245" w:rsidP="00356245">
            <w:pPr>
              <w:pStyle w:val="BodyText"/>
              <w:ind w:firstLine="0pt"/>
              <w:rPr>
                <w:lang w:eastAsia="zh-CN"/>
              </w:rPr>
            </w:pPr>
          </w:p>
        </w:tc>
      </w:tr>
    </w:tbl>
    <w:p w14:paraId="3C291C01" w14:textId="77777777" w:rsidR="001C553F" w:rsidRDefault="001C553F" w:rsidP="00E7596C">
      <w:pPr>
        <w:pStyle w:val="BodyText"/>
        <w:rPr>
          <w:lang w:eastAsia="zh-CN"/>
        </w:rPr>
      </w:pPr>
    </w:p>
    <w:p w14:paraId="31B09396" w14:textId="77777777" w:rsidR="001C553F" w:rsidRDefault="001C553F" w:rsidP="00E7596C">
      <w:pPr>
        <w:pStyle w:val="BodyText"/>
        <w:rPr>
          <w:lang w:eastAsia="zh-CN"/>
        </w:rPr>
        <w:sectPr w:rsidR="001C553F" w:rsidSect="001C553F">
          <w:type w:val="continuous"/>
          <w:pgSz w:w="595.30pt" w:h="841.90pt" w:code="9"/>
          <w:pgMar w:top="54pt" w:right="45.35pt" w:bottom="72pt" w:left="45.35pt" w:header="36pt" w:footer="36pt" w:gutter="0pt"/>
          <w:cols w:space="18pt"/>
          <w:docGrid w:linePitch="360"/>
        </w:sectPr>
      </w:pPr>
    </w:p>
    <w:p w14:paraId="0EEED555" w14:textId="33DE24CA" w:rsidR="009303D9" w:rsidRDefault="009303D9" w:rsidP="00E7596C">
      <w:pPr>
        <w:pStyle w:val="BodyText"/>
      </w:pPr>
      <w:r>
        <w:t>“Eq.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632EE54A" w14:textId="77777777" w:rsidR="001B1ACF"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w:t>
      </w:r>
    </w:p>
    <w:p w14:paraId="0706F1FA" w14:textId="02C54724" w:rsidR="009303D9" w:rsidRPr="005B520E" w:rsidRDefault="009303D9" w:rsidP="007914ED">
      <w:pPr>
        <w:pStyle w:val="bulletlist"/>
        <w:numPr>
          <w:ilvl w:val="0"/>
          <w:numId w:val="0"/>
        </w:numPr>
        <w:ind w:start="28.80pt"/>
      </w:pPr>
      <w:r w:rsidRPr="005B520E">
        <w:t>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 xml:space="preserve">Author names should be listed starting from left to right and then moving down to the next line. This </w:t>
      </w:r>
      <w:r w:rsidR="00D7522C">
        <w:lastRenderedPageBreak/>
        <w:t>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 xml:space="preserve">Figure Labels: Use 8 point Times New Roman for Figure labels. Use words rather than symbols or abbreviations when writing Figure axis labels to avoid confusing the reader. As an example, write the quantity “Magnetization”, or </w:t>
      </w:r>
      <w:r w:rsidRPr="005B520E">
        <w:t>“Magnetization,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329BF70" w14:textId="77777777" w:rsidR="005B369F" w:rsidRDefault="005B369F" w:rsidP="005B369F">
      <w:pPr>
        <w:pStyle w:val="references"/>
        <w:ind w:start="17.70pt"/>
      </w:pPr>
      <w:r>
        <w:t>Moor, Michael, Qian Huang, Shirley Wu, et al. “Med-Flamingo: A Multimodal Medical Few-Shot Learner.” Proceedings of the 3rd Machine Learning for Health Symposium, PMLR, December 4, 2023, 353–67. https://proceedings.mlr.press/v225/moor23a.html.</w:t>
      </w:r>
    </w:p>
    <w:p w14:paraId="23A21BEF" w14:textId="77777777" w:rsidR="005B369F" w:rsidRDefault="005B369F" w:rsidP="005B369F">
      <w:pPr>
        <w:pStyle w:val="references"/>
        <w:ind w:start="17.70pt"/>
      </w:pPr>
      <w:r>
        <w:t>Eslami, Sedigheh, Christoph Meinel, and Gerard De Melo. “Pubmedclip: How Much Does Clip Benefit Visual Question Answering in the Medical Domain?” Findings of the Association for Computational Linguistics: EACL 2023, 2023, 1181–93. https://aclanthology.org/2023.findings-eacl.88/.</w:t>
      </w:r>
    </w:p>
    <w:p w14:paraId="1D165733" w14:textId="77777777" w:rsidR="005B369F" w:rsidRDefault="005B369F" w:rsidP="005B369F">
      <w:pPr>
        <w:pStyle w:val="references"/>
        <w:ind w:start="17.70pt"/>
      </w:pPr>
      <w:r>
        <w:t>Li, Pengfei, Gang Liu, Lin Tan, Jinying Liao, and Shenjun Zhong. “Self-Supervised Vision-Language Pretraining for Medial Visual Question Answering.” 2023 IEEE 20th International Symposium on Biomedical Imaging (ISBI), April 2023, 1–5. https://doi.org/10.1109/ISBI53787.2023.10230743.</w:t>
      </w:r>
    </w:p>
    <w:p w14:paraId="7D1BFBEB" w14:textId="77777777" w:rsidR="005B369F" w:rsidRDefault="005B369F" w:rsidP="005B369F">
      <w:pPr>
        <w:pStyle w:val="references"/>
        <w:ind w:start="17.70pt"/>
      </w:pPr>
      <w:r>
        <w:t>Li, Chunyuan, Cliff Wong, Sheng Zhang, et al. “LLaVA-Med: Training a Large Language-and-Vision Assistant for Biomedicine in One Day.” Advances in Neural Information Processing Systems 36 (December 2023): 28541–64.</w:t>
      </w:r>
    </w:p>
    <w:p w14:paraId="359C4FA5" w14:textId="77777777" w:rsidR="005B369F" w:rsidRDefault="005B369F" w:rsidP="005B369F">
      <w:pPr>
        <w:pStyle w:val="references"/>
        <w:ind w:start="17.70pt"/>
      </w:pPr>
      <w:r>
        <w:t>Lameesa, Aiman, Chaklam Silpasuwanchai, and Md. Sakib Bin Alam. “VG-CALF: A Vision-Guided Cross-Attention and Late-Fusion Network for Radiology Images in Medical Visual Question Answering.” Neurocomputing 613 (January 2025): 128730. https://doi.org/10.1016/j.neucom.2024.128730.</w:t>
      </w:r>
    </w:p>
    <w:p w14:paraId="48A84EB9" w14:textId="77777777" w:rsidR="005B369F" w:rsidRDefault="005B369F" w:rsidP="005B369F">
      <w:pPr>
        <w:pStyle w:val="references"/>
        <w:ind w:start="17.70pt"/>
      </w:pPr>
      <w:r>
        <w:t>Zhan, Chenlu, Peng Peng, Hongwei Wang, Gaoang Wang, Yu Lin, Tao Chen, and Hongsen Wang. "UnICLAM: Contrastive representation learning with adversarial masking for unified and interpretable Medical Vision Question Answering." Medical Image Analysis 101 (2025): 103464.</w:t>
      </w:r>
    </w:p>
    <w:p w14:paraId="7BE0EA9E" w14:textId="77777777" w:rsidR="005B369F" w:rsidRDefault="005B369F" w:rsidP="005B369F">
      <w:pPr>
        <w:pStyle w:val="references"/>
        <w:ind w:start="17.70pt"/>
      </w:pPr>
      <w:r>
        <w:t xml:space="preserve">Xia, Hong, Yifan Zhang, Hui Jia, Yanping Chen, Jing Xu, and Shiyong Li. “A Medical Visual Question-Answering Model Based on Multi-Scale Feature Fusion and Question Feature Enhancement.” Multimedia </w:t>
      </w:r>
      <w:r>
        <w:lastRenderedPageBreak/>
        <w:t>Systems 31, no. 4 (2025): 271. https://doi.org/10.1007/s00530-025-01848-9.</w:t>
      </w:r>
    </w:p>
    <w:p w14:paraId="7E95A050" w14:textId="77777777" w:rsidR="005B369F" w:rsidRDefault="005B369F" w:rsidP="005B369F">
      <w:pPr>
        <w:pStyle w:val="references"/>
        <w:ind w:start="17.70pt"/>
      </w:pPr>
      <w:r w:rsidRPr="00DD102F">
        <w:rPr>
          <w:lang w:val="fr-CA"/>
        </w:rPr>
        <w:t xml:space="preserve">Wei, Lai, Wenkai Wang, Xiaoyu Shen, et al. </w:t>
      </w:r>
      <w:r>
        <w:t>“MC-CoT: A Modular Collaborative CoT Framework for Zero-Shot Medical-VQA with LLM and MLLM Integration.” arXiv:2410.04521. Preprint, arXiv, October 6, 2024. https://doi.org/10.48550/arXiv.2410.04521.</w:t>
      </w:r>
    </w:p>
    <w:p w14:paraId="4D341313" w14:textId="77777777" w:rsidR="005B369F" w:rsidRDefault="005B369F" w:rsidP="005B369F">
      <w:pPr>
        <w:pStyle w:val="references"/>
        <w:ind w:start="17.70pt"/>
      </w:pPr>
      <w:r>
        <w:t>Ha, Cuong Nhat, Shima Asaadi, Sanjeev Kumar Karn, Oladimeji Farri, Tobias Heimann, and Thomas Runkler. “Fusion of Domain-Adapted Vision and Language Models for Medical Visual Question Answering.” arXiv:2404.16192. Preprint, arXiv, April 24, 2024. https://doi.org/10.48550/arXiv.2404.16192.</w:t>
      </w:r>
    </w:p>
    <w:p w14:paraId="61CC9D09" w14:textId="77777777" w:rsidR="005B369F" w:rsidRDefault="005B369F" w:rsidP="005B369F">
      <w:pPr>
        <w:pStyle w:val="references"/>
        <w:ind w:start="17.70pt"/>
      </w:pPr>
      <w:r>
        <w:t>Ossowski, Timothy, and Junjie Hu. “Retrieving Multimodal Prompts for Generative Visual Question Answering.” In Findings of the Association for Computational Linguistics: ACL 2023, edited by Anna Rogers, Jordan Boyd-Graber, and Naoaki Okazaki. Association for Computational Linguistics, 2023. https://doi.org/10.18653/v1/2023.findings-acl.158.</w:t>
      </w:r>
    </w:p>
    <w:p w14:paraId="01B15A02" w14:textId="77777777" w:rsidR="005B369F" w:rsidRDefault="005B369F" w:rsidP="005B369F">
      <w:pPr>
        <w:pStyle w:val="references"/>
        <w:ind w:start="17.70pt"/>
      </w:pPr>
      <w:r>
        <w:t>Pan, Haiwei, Shuning He, Kejia Zhang, Bo Qu, Chunling Chen, and Kun Shi. “AMAM: An Attention-Based Multimodal Alignment Model for Medical Visual Question Answering.” Knowledge-Based Systems 255 (November 2022): 109763. https://doi.org/10.1016/j.knosys.2022.109763.</w:t>
      </w:r>
    </w:p>
    <w:p w14:paraId="0BD6BC3F" w14:textId="77777777" w:rsidR="005B369F" w:rsidRDefault="005B369F" w:rsidP="005B369F">
      <w:pPr>
        <w:pStyle w:val="references"/>
        <w:ind w:start="17.70pt"/>
      </w:pPr>
      <w:r>
        <w:t>Sun, Guohao, Can Qin, Huazhu Fu, Linwei Wang, and Zhiqiang Tao. “Self-Training Large Language and Vision Assistant for Medical Question Answering.” In Proceedings of the 2024 Conference on Empirical Methods in Natural Language Processing, edited by Yaser Al-Onaizan, Mohit Bansal, and Yun-Nung Chen. Association for Computational Linguistics, 2024. https://doi.org/10.18653/v1/2024.emnlp-main.1119.</w:t>
      </w:r>
    </w:p>
    <w:p w14:paraId="4800753C" w14:textId="77777777" w:rsidR="005B369F" w:rsidRDefault="005B369F" w:rsidP="005B369F">
      <w:pPr>
        <w:pStyle w:val="references"/>
        <w:ind w:start="17.70pt"/>
      </w:pPr>
      <w:r>
        <w:t>Zhang, Liwen, Minjie Bian, and Huahu Xu. “Medical Visual Question Answering Based on Transformer and Mamba Fusion Architecture.” Proceedings of the 4th International Conference on Biomedical and Intelligent Systems (New York, NY, USA), IC-BIS ’25, Association for Computing Machinery, August 6, 2025, 20–25. https://doi.org/10.1145/3745034.3745038.</w:t>
      </w:r>
    </w:p>
    <w:p w14:paraId="549E600B" w14:textId="77777777" w:rsidR="005B369F" w:rsidRDefault="005B369F" w:rsidP="005B369F">
      <w:pPr>
        <w:pStyle w:val="references"/>
        <w:ind w:start="17.70pt"/>
      </w:pPr>
      <w:r>
        <w:t>Wang, Junda, Zhichao Yang, Zonghai Yao, and Hong Yu. “JMLR: Joint Medical LLM and Retrieval Training for Enhancing Reasoning and Professional Question Answering Capability.” arXiv:2402.17887. Preprint, arXiv, June 28, 2024. https://doi.org/10.48550/arXiv.2402.17887.</w:t>
      </w:r>
    </w:p>
    <w:p w14:paraId="5AD76E12" w14:textId="77777777" w:rsidR="005B369F" w:rsidRDefault="005B369F" w:rsidP="005B369F">
      <w:pPr>
        <w:pStyle w:val="references"/>
        <w:ind w:start="17.70pt"/>
      </w:pPr>
      <w:r w:rsidRPr="00DD102F">
        <w:rPr>
          <w:lang w:val="fr-CA"/>
        </w:rPr>
        <w:t xml:space="preserve">Sandeep Nachane, Saeel, Ojas Gramopadhye, Prateek Chanda, et al. </w:t>
      </w:r>
      <w:r>
        <w:t>“Few Shot Chain-of-Thought Driven Reasoning to Prompt LLMs for Open Ended Medical Question Answering.” Preprint, arXiv, March 1, 2024. https://doi.org/10.48550/arXiv.2403.04890.</w:t>
      </w:r>
    </w:p>
    <w:p w14:paraId="15A68DD8" w14:textId="77777777" w:rsidR="005B369F" w:rsidRDefault="005B369F" w:rsidP="005B369F">
      <w:pPr>
        <w:pStyle w:val="references"/>
        <w:ind w:start="17.70pt"/>
      </w:pPr>
      <w:r>
        <w:t>Zhu, Ming, Aman Ahuja, Wei Wei, and Chandan K. Reddy. “A Hierarchical Attention Retrieval Model for Healthcare Question Answering.” The World Wide Web Conference (New York, NY, USA), WWW ’19, Association for Computing Machinery, May 13, 2019, 2472–82. https://doi.org/10.1145/3308558.3313699.</w:t>
      </w:r>
    </w:p>
    <w:p w14:paraId="319C6120" w14:textId="77777777" w:rsidR="005B369F" w:rsidRDefault="005B369F" w:rsidP="005B369F">
      <w:pPr>
        <w:pStyle w:val="references"/>
        <w:ind w:start="17.70pt"/>
      </w:pPr>
      <w:r>
        <w:t>Sarrouti, Mourad, and Said Ouatik El Alaoui. “SemBioNLQA: A Semantic Biomedical Question Answering System for Retrieving Exact and Ideal Answers to Natural Language Questions.” Artificial Intelligence in Medicine 102 (January 2020): 101767. https://doi.org/10.1016/j.artmed.2019.101767.</w:t>
      </w:r>
    </w:p>
    <w:p w14:paraId="5746D14E" w14:textId="77777777" w:rsidR="005B369F" w:rsidRDefault="005B369F" w:rsidP="005B369F">
      <w:pPr>
        <w:pStyle w:val="references"/>
        <w:ind w:start="17.70pt"/>
      </w:pPr>
      <w:r>
        <w:t>Lee, Jinhyuk, Wonjin Yoon, Sungdong Kim, et al. “BioBERT: A Pre-Trained Biomedical Language Representation Model for Biomedical Text Mining.” Bioinformatics 36, no. 4 (2020): 1234–40. https://doi.org/10.1093/bioinformatics/btz682.</w:t>
      </w:r>
    </w:p>
    <w:p w14:paraId="52D87E84" w14:textId="77777777" w:rsidR="005B369F" w:rsidRDefault="005B369F" w:rsidP="005B369F">
      <w:pPr>
        <w:pStyle w:val="references"/>
        <w:ind w:start="17.70pt"/>
      </w:pPr>
      <w:r w:rsidRPr="005B369F">
        <w:rPr>
          <w:lang w:val="fr-CA"/>
        </w:rPr>
        <w:t xml:space="preserve">Mrini, Khalil, Harpreet Singh, Franck Dernoncourt, et al. </w:t>
      </w:r>
      <w:r>
        <w:t>“Medical Question Understanding and Answering with Knowledge Grounding and Semantic Self-Supervision.” arXiv:2209.15301. Preprint, arXiv, September 30, 2022. https://doi.org/10.48550/arXiv.2209.15301.</w:t>
      </w:r>
    </w:p>
    <w:p w14:paraId="567A7E58" w14:textId="77777777" w:rsidR="005B369F" w:rsidRDefault="005B369F" w:rsidP="005B369F">
      <w:pPr>
        <w:pStyle w:val="references"/>
        <w:ind w:start="17.70pt"/>
      </w:pPr>
      <w:r w:rsidRPr="005B369F">
        <w:rPr>
          <w:lang w:val="fr-CA"/>
        </w:rPr>
        <w:t xml:space="preserve">Luo, Yizhen, Jiahuan Zhang, Siqi Fan, et al. </w:t>
      </w:r>
      <w:r>
        <w:t>“BioMedGPT: Open Multimodal Generative Pre-Trained Transformer for BioMedicine.” arXiv:2308.09442. Preprint, arXiv, August 21, 2023. https://doi.org/10.48550/arXiv.2308.09442.</w:t>
      </w:r>
    </w:p>
    <w:p w14:paraId="344DE17E" w14:textId="77777777" w:rsidR="005B369F" w:rsidRDefault="005B369F" w:rsidP="005B369F">
      <w:pPr>
        <w:pStyle w:val="references"/>
        <w:ind w:start="17.70pt"/>
      </w:pPr>
      <w:r>
        <w:t>Yasunaga, Michihiro, Hongyu Ren, Antoine Bosselut, Percy Liang, and Jure Leskovec. “QA-GNN: Reasoning with Language Models and Knowledge Graphs for Question Answering.” arXiv:2104.06378. Preprint, arXiv, December 13, 2022. https://doi.org/10.48550/arXiv.2104.06378.</w:t>
      </w:r>
    </w:p>
    <w:p w14:paraId="2AD06B5A" w14:textId="77777777" w:rsidR="005B369F" w:rsidRDefault="005B369F" w:rsidP="005B369F">
      <w:pPr>
        <w:pStyle w:val="references"/>
        <w:ind w:start="17.70pt"/>
      </w:pPr>
      <w:r>
        <w:t>Li, Mingchen, Halil Kilicoglu, Hua Xu, and Rui Zhang. “BiomedRAG: A Retrieval Augmented Large Language Model for Biomedicine.” Journal of Biomedical Informatics 162 (February 2025): 104769. https://doi.org/10.1016/j.jbi.2024.104769.</w:t>
      </w:r>
    </w:p>
    <w:p w14:paraId="18B3279A" w14:textId="77777777" w:rsidR="005B369F" w:rsidRDefault="005B369F" w:rsidP="005B369F">
      <w:pPr>
        <w:pStyle w:val="references"/>
        <w:ind w:start="17.70pt"/>
      </w:pPr>
      <w:r>
        <w:t>Qu, Chen, Liu Yang, Cen Chen, Minghui Qiu, W. Bruce Croft, and Mohit Iyyer. “Open-Retrieval Conversational Question Answering.” Proceedings of the 43rd International ACM SIGIR Conference on Research and Development in Information Retrieval (New York, NY, USA), SIGIR ’20, Association for Computing Machinery, July 25, 2020, 539–48. https://doi.org/10.1145/3397271.3401110.</w:t>
      </w:r>
    </w:p>
    <w:p w14:paraId="2C02F27F" w14:textId="77777777" w:rsidR="005B369F" w:rsidRDefault="005B369F" w:rsidP="005B369F">
      <w:pPr>
        <w:pStyle w:val="references"/>
        <w:ind w:start="17.70pt"/>
      </w:pPr>
      <w:r>
        <w:t>Guo, Mandy, Yinfei Yang, Daniel Cer, Qinlan Shen, and Noah Constant. “MultiReQA: A Cross-Domain Evaluation forRetrieval Question Answering Models.” In Proceedings of the Second Workshop on Domain Adaptation for NLP, edited by Eyal Ben-David, Shay Cohen, Ryan McDonald, et al. Association for Computational Linguistics, 2021. https://aclanthology.org/2021.adaptnlp-1.10/.</w:t>
      </w:r>
    </w:p>
    <w:p w14:paraId="081DCAC8" w14:textId="77777777" w:rsidR="005B369F" w:rsidRDefault="005B369F" w:rsidP="005B369F">
      <w:pPr>
        <w:pStyle w:val="references"/>
        <w:ind w:start="17.70pt"/>
      </w:pPr>
      <w:r>
        <w:t>Chaichuk, Mikhail, Sushant Gautam, Steven Hicks, and Elena Tutubalina. “Prompt to Polyp: Medical Text-Conditioned Image Synthesis with Diffusion Models.” arXiv:2505.05573. Preprint, arXiv, May 12, 2025. https://doi.org/10.48550/arXiv.2505.05573.</w:t>
      </w:r>
    </w:p>
    <w:p w14:paraId="79F9098F" w14:textId="77777777" w:rsidR="005B369F" w:rsidRDefault="005B369F" w:rsidP="005B369F">
      <w:pPr>
        <w:pStyle w:val="references"/>
        <w:ind w:start="17.70pt"/>
      </w:pPr>
      <w:r>
        <w:t>Guo, Changlu, Anders Nymark Christensen, and Morten Rieger Hannemose. “Med-Art: Diffusion Transformer for 2D Medical Text-to-Image Generation.” arXiv:2506.20449. Preprint, arXiv, June 25, 2025. https://doi.org/10.48550/arXiv.2506.20449.</w:t>
      </w:r>
    </w:p>
    <w:p w14:paraId="61F0A7E9" w14:textId="77777777" w:rsidR="005B369F" w:rsidRDefault="005B369F" w:rsidP="005B369F">
      <w:pPr>
        <w:pStyle w:val="references"/>
        <w:ind w:start="17.70pt"/>
      </w:pPr>
      <w:r>
        <w:t>Cho, Joseph, Mrudang Mathur, Cyril Zakka, et al. “MediSyn: A Generalist Text-Guided Latent Diffusion Model For Diverse Medical Image Synthesis.” arXiv:2405.09806. Preprint, arXiv, September 23, 2025. https://doi.org/10.48550/arXiv.2405.09806.</w:t>
      </w:r>
    </w:p>
    <w:p w14:paraId="68668450" w14:textId="77777777" w:rsidR="005B369F" w:rsidRDefault="005B369F" w:rsidP="005B369F">
      <w:pPr>
        <w:pStyle w:val="references"/>
        <w:ind w:start="17.70pt"/>
      </w:pPr>
      <w:r>
        <w:t>Fayyad, Jamil, Nourhan Bayasi, Ziyang Yu, and Homayoun Najjaran. “LesionGen: A Concept-Guided Diffusion Model for Dermatology Image Synthesis.” arXiv:2507.23001. Version 1. Preprint, arXiv, July 30, 2025. https://doi.org/10.48550/arXiv.2507.23001.</w:t>
      </w:r>
    </w:p>
    <w:p w14:paraId="3FEED5C4" w14:textId="77777777" w:rsidR="005B369F" w:rsidRDefault="005B369F" w:rsidP="005B369F">
      <w:pPr>
        <w:pStyle w:val="references"/>
        <w:ind w:start="17.70pt"/>
      </w:pPr>
      <w:r>
        <w:t>Zhang, Ziyang, Yang Yu, Yucheng Chen, Xulei Yang, and Si Yong Yeo. “MedUnifier: Unifying Vision-and-Language Pre-Training on Medical Data with Vision Generation Task Using Discrete Visual Representations.” 2025, 29744–55. https://openaccess.thecvf.com/content/CVPR2025/html/Zhang_MedUnifier_Unifying_Vision-and-Language_Pre-training_on_Medical_Data_with_Vision_Generation_CVPR_2025_paper.html.</w:t>
      </w:r>
    </w:p>
    <w:p w14:paraId="488B9ED6" w14:textId="77777777" w:rsidR="005B369F" w:rsidRDefault="005B369F" w:rsidP="005B369F">
      <w:pPr>
        <w:pStyle w:val="references"/>
        <w:ind w:start="17.70pt"/>
      </w:pPr>
      <w:r>
        <w:t>Chang, Huiwen, Han Zhang, Jarred Barber, et al. “Muse: Text-To-Image Generation via Masked Generative Transformers.” arXiv:2301.00704. Preprint, arXiv, January 2, 2023. https://doi.org/10.48550/arXiv.2301.00704.</w:t>
      </w:r>
    </w:p>
    <w:p w14:paraId="2F596164" w14:textId="77777777" w:rsidR="005B369F" w:rsidRDefault="005B369F" w:rsidP="005B369F">
      <w:pPr>
        <w:pStyle w:val="references"/>
        <w:ind w:start="17.70pt"/>
      </w:pPr>
      <w:r>
        <w:t>Wang, Zifeng, Zhenbang Wu, Dinesh Agarwal, and Jimeng Sun. “MedCLIP: Contrastive Learning from Unpaired Medical Images and Text.” Proceedings of the Conference on Empirical Methods in Natural Language Processing. Conference on Empirical Methods in Natural Language Processing 2022 (December 2022): 3876–87. https://doi.org/10.18653/v1/2022.emnlp-main.256.</w:t>
      </w:r>
    </w:p>
    <w:p w14:paraId="12FA1784" w14:textId="77777777" w:rsidR="005B369F" w:rsidRDefault="005B369F" w:rsidP="005B369F">
      <w:pPr>
        <w:pStyle w:val="references"/>
        <w:ind w:start="17.70pt"/>
      </w:pPr>
      <w:r>
        <w:t>Chambon, Pierre, Christian Bluethgen, Curtis P. Langlotz, and Akshay Chaudhari. “Adapting Pretrained Vision-Language Foundational Models to Medical Imaging Domains.” arXiv:2210.04133. Preprint, arXiv, October 9, 2022. https://doi.org/10.48550/arXiv.2210.04133.</w:t>
      </w:r>
    </w:p>
    <w:p w14:paraId="1F64E2CB" w14:textId="77777777" w:rsidR="005B369F" w:rsidRDefault="005B369F" w:rsidP="005B369F">
      <w:pPr>
        <w:pStyle w:val="references"/>
        <w:ind w:start="17.70pt"/>
      </w:pPr>
      <w:r w:rsidRPr="00DD102F">
        <w:rPr>
          <w:lang w:val="fr-CA"/>
        </w:rPr>
        <w:t xml:space="preserve">Chen, Junsong, Jincheng Yu, Chongjian Ge, et al. </w:t>
      </w:r>
      <w:r>
        <w:t>“PixArt-$α$: Fast Training of Diffusion Transformer for Photorealistic Text-to-Image Synthesis.” arXiv:2310.00426. Preprint, arXiv, December 29, 2023. https://doi.org/10.48550/arXiv.2310.00426.</w:t>
      </w:r>
    </w:p>
    <w:p w14:paraId="7C5D564A" w14:textId="77777777" w:rsidR="005B369F" w:rsidRDefault="005B369F" w:rsidP="005B369F">
      <w:pPr>
        <w:pStyle w:val="references"/>
        <w:ind w:start="17.70pt"/>
      </w:pPr>
      <w:r>
        <w:t>Radford, Alec, Jong Wook Kim, Chris Hallacy, et al. “Learning Transferable Visual Models From Natural Language Supervision.” arXiv:2103.00020. Preprint, arXiv, February 26, 2021. https://doi.org/10.48550/arXiv.2103.00020.</w:t>
      </w:r>
    </w:p>
    <w:p w14:paraId="23C45F34" w14:textId="77777777" w:rsidR="005B369F" w:rsidRDefault="005B369F" w:rsidP="005B369F">
      <w:pPr>
        <w:pStyle w:val="references"/>
        <w:ind w:start="17.70pt"/>
      </w:pPr>
      <w:r>
        <w:t>Saharia, Chitwan, William Chan, Saurabh Saxena, et al. “Photorealistic Text-to-Image Diffusion Models with Deep Language Understanding.” arXiv:2205.11487. Preprint, arXiv, May 23, 2022. https://doi.org/10.48550/arXiv.2205.11487.</w:t>
      </w:r>
    </w:p>
    <w:p w14:paraId="3F850D5B" w14:textId="77777777" w:rsidR="005B369F" w:rsidRDefault="005B369F" w:rsidP="005B369F">
      <w:pPr>
        <w:pStyle w:val="references"/>
        <w:ind w:start="17.70pt"/>
      </w:pPr>
      <w:r>
        <w:t>Yan, Bin, and Mingtao Pei. “Clinical-BERT: Vision-Language Pre-Training for Radiograph Diagnosis and Reports Generation.” Proceedings of the AAAI Conference on Artificial Intelligence 36, no. 3 (2022): 2982–90. https://doi.org/10.1609/aaai.v36i3.20204.</w:t>
      </w:r>
    </w:p>
    <w:p w14:paraId="6E5E3020" w14:textId="77777777" w:rsidR="005B369F" w:rsidRDefault="005B369F" w:rsidP="005B369F">
      <w:pPr>
        <w:pStyle w:val="references"/>
        <w:ind w:start="17.70pt"/>
      </w:pPr>
      <w:r>
        <w:t>He, Xuehai, Yichen Zhang, Luntian Mou, Eric Xing, and Pengtao Xie. “PathVQA: 30000+ Questions for Medical Visual Question Answering.” arXiv:2003.10286. Preprint, arXiv, March 7, 2020. https://doi.org/10.48550/arXiv.2003.10286.</w:t>
      </w:r>
    </w:p>
    <w:p w14:paraId="2E693430" w14:textId="77777777" w:rsidR="005B369F" w:rsidRDefault="005B369F" w:rsidP="005B369F">
      <w:pPr>
        <w:pStyle w:val="references"/>
        <w:ind w:start="17.70pt"/>
      </w:pPr>
      <w:r>
        <w:t>Jin, Qiao, Bhuwan Dhingra, Zhengping Liu, William W. Cohen, and Xinghua Lu. “PubMedQA: A Dataset for Biomedical Research Question Answering.” arXiv:1909.06146. Preprint, arXiv, September 13, 2019. https://doi.org/10.48550/arXiv.1909.06146.</w:t>
      </w:r>
    </w:p>
    <w:p w14:paraId="1503D2F5" w14:textId="77777777" w:rsidR="005B369F" w:rsidRDefault="005B369F" w:rsidP="005B369F">
      <w:pPr>
        <w:pStyle w:val="references"/>
        <w:ind w:start="17.70pt"/>
      </w:pPr>
      <w:r>
        <w:lastRenderedPageBreak/>
        <w:t>Khattak, Muhammad Uzair, Shahina Kunhimon, Muzammal Naseer, Salman Khan, and Fahad Shahbaz Khan. “UniMed-CLIP: Towards a Unified Image-Text Pretraining Paradigm for Diverse Medical Imaging Modalities.” arXiv:2412.10372. Preprint, arXiv, December 13, 2024. https://doi.org/10.48550/arXiv.2412.10372.</w:t>
      </w:r>
    </w:p>
    <w:p w14:paraId="4EC0B959" w14:textId="77777777" w:rsidR="005B369F" w:rsidRDefault="005B369F" w:rsidP="005B369F">
      <w:pPr>
        <w:pStyle w:val="references"/>
        <w:ind w:start="17.70pt"/>
      </w:pPr>
      <w:r>
        <w:t>Kovaleva, Olga, Chaitanya Shivade, Satyananda Kashyap, et al. “Towards Visual Dialog for Radiology.” Proceedings of the 19th SIGBioMed Workshop on Biomedical Language Processing, 2020, 60–69. https://aclanthology.org/2020.bionlp-1.6/.</w:t>
      </w:r>
    </w:p>
    <w:p w14:paraId="52937BF3" w14:textId="77777777" w:rsidR="005B369F" w:rsidRDefault="005B369F" w:rsidP="005B369F">
      <w:pPr>
        <w:pStyle w:val="references"/>
        <w:ind w:start="17.70pt"/>
      </w:pPr>
      <w:r>
        <w:t>Liu, Bo, Li-Ming Zhan, Li Xu, Lin Ma, Yan Yang, and Xiao-Ming Wu. “Slake: A Semantically-Labeled Knowledge-Enhanced Dataset for Medical Visual Question Answering.” 2021 IEEE 18th International Symposium on Biomedical Imaging (ISBI), IEEE, 2021, 1650–54. https://ieeexplore.ieee.org/abstract/document/9434010/?casa_token=HDFKQORTXAEAAAAA:cBzrn3n3oiJB7EXg3BcpoNmn1n2fO6YvImQBCdc7uTSs06owoujUM2cvDP4ftLPaf5Z7CTkioeTr.</w:t>
      </w:r>
    </w:p>
    <w:p w14:paraId="7F06F356" w14:textId="77777777" w:rsidR="005B369F" w:rsidRDefault="005B369F" w:rsidP="005B369F">
      <w:pPr>
        <w:pStyle w:val="references"/>
        <w:ind w:start="17.70pt"/>
      </w:pPr>
      <w:r>
        <w:t>Subramanian, Sanjay, Lucy Lu Wang, Sachin Mehta, et al. “MedICaT: A Dataset of Medical Images, Captions, and Textual References.” arXiv:2010.06000. Preprint, arXiv, October 12, 2020. https://doi.org/10.48550/arXiv.2010.06000.</w:t>
      </w:r>
    </w:p>
    <w:p w14:paraId="48B2372F" w14:textId="77777777" w:rsidR="005B369F" w:rsidRDefault="005B369F" w:rsidP="005B369F">
      <w:pPr>
        <w:pStyle w:val="references"/>
        <w:ind w:start="17.70pt"/>
      </w:pPr>
      <w:r w:rsidRPr="00DD102F">
        <w:rPr>
          <w:lang w:val="fr-CA"/>
        </w:rPr>
        <w:t xml:space="preserve">Zhang, Xiaoman, Chaoyi Wu, Ziheng Zhao, et al. </w:t>
      </w:r>
      <w:r>
        <w:t>“Development of a Large-Scale Medical Visual Question-Answering Dataset.” Communications Medicine 4, no. 1 (2024): 277. https://doi.org/10.1038/s43856-024-00709-2.</w:t>
      </w:r>
    </w:p>
    <w:p w14:paraId="67664B9A" w14:textId="77FBD32C" w:rsidR="008147B5" w:rsidRPr="00DD102F" w:rsidRDefault="005B369F" w:rsidP="00DD102F">
      <w:pPr>
        <w:pStyle w:val="references"/>
        <w:ind w:start="17.70pt"/>
        <w:rPr>
          <w:lang w:val="fr-CA"/>
        </w:rPr>
      </w:pPr>
      <w:r w:rsidRPr="00DD102F">
        <w:rPr>
          <w:lang w:val="fr-CA"/>
        </w:rPr>
        <w:t>Chen, Xinlei, Hao Fang, Tsung-Yi Lin, et al. “Microsoft COCO Captions: Data Collection and Evaluation Server.” arXiv:1504.00325. Preprint, arXiv, April 3, 2015. https://doi.org/10.48550/arXiv.1504.00325.</w:t>
      </w: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D35227">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1BA04B32">
            <wp:simplePos x="0" y="0"/>
            <wp:positionH relativeFrom="margin">
              <wp:align>left</wp:align>
            </wp:positionH>
            <wp:positionV relativeFrom="paragraph">
              <wp:posOffset>251460</wp:posOffset>
            </wp:positionV>
            <wp:extent cx="3200400" cy="1144800"/>
            <wp:effectExtent l="0" t="0" r="19050" b="17780"/>
            <wp:wrapTight wrapText="bothSides">
              <wp:wrapPolygon edited="0">
                <wp:start x="0" y="0"/>
                <wp:lineTo x="0" y="21576"/>
                <wp:lineTo x="21600" y="21576"/>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48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7E48140D" w14:textId="77777777" w:rsidR="006E5423" w:rsidRDefault="006E5423" w:rsidP="001A3B3D">
      <w:r>
        <w:separator/>
      </w:r>
    </w:p>
  </w:endnote>
  <w:endnote w:type="continuationSeparator" w:id="0">
    <w:p w14:paraId="6DC1180E" w14:textId="77777777" w:rsidR="006E5423" w:rsidRDefault="006E542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17FAF232" w14:textId="77777777" w:rsidR="006E5423" w:rsidRDefault="006E5423" w:rsidP="001A3B3D">
      <w:r>
        <w:separator/>
      </w:r>
    </w:p>
  </w:footnote>
  <w:footnote w:type="continuationSeparator" w:id="0">
    <w:p w14:paraId="1AE5AC8D" w14:textId="77777777" w:rsidR="006E5423" w:rsidRDefault="006E542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458C5766"/>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938296452">
    <w:abstractNumId w:val="16"/>
  </w:num>
  <w:num w:numId="26" w16cid:durableId="1793745408">
    <w:abstractNumId w:val="16"/>
  </w:num>
  <w:num w:numId="27" w16cid:durableId="800223832">
    <w:abstractNumId w:val="16"/>
  </w:num>
  <w:num w:numId="28" w16cid:durableId="689066830">
    <w:abstractNumId w:val="18"/>
  </w:num>
  <w:num w:numId="29" w16cid:durableId="210924128">
    <w:abstractNumId w:val="20"/>
  </w:num>
  <w:num w:numId="30" w16cid:durableId="1878807706">
    <w:abstractNumId w:val="19"/>
  </w:num>
  <w:num w:numId="31" w16cid:durableId="582958787">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bordersDoNotSurroundHeader/>
  <w:bordersDoNotSurroundFooter/>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306A"/>
    <w:rsid w:val="0004781E"/>
    <w:rsid w:val="00053F6D"/>
    <w:rsid w:val="0008758A"/>
    <w:rsid w:val="000C1E68"/>
    <w:rsid w:val="000E7910"/>
    <w:rsid w:val="00115D5F"/>
    <w:rsid w:val="00126F66"/>
    <w:rsid w:val="00131095"/>
    <w:rsid w:val="00151626"/>
    <w:rsid w:val="00160F4B"/>
    <w:rsid w:val="001626CA"/>
    <w:rsid w:val="00165A64"/>
    <w:rsid w:val="001A2EFD"/>
    <w:rsid w:val="001A3B3D"/>
    <w:rsid w:val="001A47CA"/>
    <w:rsid w:val="001A6CB8"/>
    <w:rsid w:val="001B1ACF"/>
    <w:rsid w:val="001B67DC"/>
    <w:rsid w:val="001C1623"/>
    <w:rsid w:val="001C553F"/>
    <w:rsid w:val="001D108E"/>
    <w:rsid w:val="001D36C5"/>
    <w:rsid w:val="00202A06"/>
    <w:rsid w:val="002254A9"/>
    <w:rsid w:val="00233D97"/>
    <w:rsid w:val="002347A2"/>
    <w:rsid w:val="00255694"/>
    <w:rsid w:val="0025638C"/>
    <w:rsid w:val="002850E3"/>
    <w:rsid w:val="002B366E"/>
    <w:rsid w:val="002C1130"/>
    <w:rsid w:val="002D56C1"/>
    <w:rsid w:val="002E1CDA"/>
    <w:rsid w:val="00314A48"/>
    <w:rsid w:val="00354FCF"/>
    <w:rsid w:val="00356245"/>
    <w:rsid w:val="00384BC7"/>
    <w:rsid w:val="003A19E2"/>
    <w:rsid w:val="003B2B40"/>
    <w:rsid w:val="003B4E04"/>
    <w:rsid w:val="003C7AB6"/>
    <w:rsid w:val="003D006B"/>
    <w:rsid w:val="003E00FB"/>
    <w:rsid w:val="003F5A08"/>
    <w:rsid w:val="00407908"/>
    <w:rsid w:val="00420716"/>
    <w:rsid w:val="004325FB"/>
    <w:rsid w:val="004432BA"/>
    <w:rsid w:val="0044407E"/>
    <w:rsid w:val="00447BB9"/>
    <w:rsid w:val="00457603"/>
    <w:rsid w:val="0046031D"/>
    <w:rsid w:val="00473AC9"/>
    <w:rsid w:val="004A4572"/>
    <w:rsid w:val="004C284A"/>
    <w:rsid w:val="004D72B5"/>
    <w:rsid w:val="005153CB"/>
    <w:rsid w:val="005452C8"/>
    <w:rsid w:val="00551B7F"/>
    <w:rsid w:val="00561F98"/>
    <w:rsid w:val="0056610F"/>
    <w:rsid w:val="005723AC"/>
    <w:rsid w:val="00575BCA"/>
    <w:rsid w:val="00581322"/>
    <w:rsid w:val="00595740"/>
    <w:rsid w:val="005A40E9"/>
    <w:rsid w:val="005B0344"/>
    <w:rsid w:val="005B369F"/>
    <w:rsid w:val="005B3A0E"/>
    <w:rsid w:val="005B520E"/>
    <w:rsid w:val="005E0F19"/>
    <w:rsid w:val="005E2800"/>
    <w:rsid w:val="006014BF"/>
    <w:rsid w:val="00605825"/>
    <w:rsid w:val="0061226B"/>
    <w:rsid w:val="00634FC7"/>
    <w:rsid w:val="00645D22"/>
    <w:rsid w:val="00651651"/>
    <w:rsid w:val="00651A08"/>
    <w:rsid w:val="00654204"/>
    <w:rsid w:val="00664390"/>
    <w:rsid w:val="00670434"/>
    <w:rsid w:val="00682C84"/>
    <w:rsid w:val="006A5D82"/>
    <w:rsid w:val="006B4181"/>
    <w:rsid w:val="006B52F4"/>
    <w:rsid w:val="006B6B66"/>
    <w:rsid w:val="006E5423"/>
    <w:rsid w:val="006F1EDC"/>
    <w:rsid w:val="006F537A"/>
    <w:rsid w:val="006F6D3D"/>
    <w:rsid w:val="00702EEE"/>
    <w:rsid w:val="00715BEA"/>
    <w:rsid w:val="007365C3"/>
    <w:rsid w:val="007375BC"/>
    <w:rsid w:val="00740EEA"/>
    <w:rsid w:val="00745C78"/>
    <w:rsid w:val="007914ED"/>
    <w:rsid w:val="007943AC"/>
    <w:rsid w:val="00794804"/>
    <w:rsid w:val="007B33F1"/>
    <w:rsid w:val="007B6DDA"/>
    <w:rsid w:val="007C0308"/>
    <w:rsid w:val="007C2FF2"/>
    <w:rsid w:val="007D6232"/>
    <w:rsid w:val="007F1F99"/>
    <w:rsid w:val="007F6DCB"/>
    <w:rsid w:val="007F768F"/>
    <w:rsid w:val="0080791D"/>
    <w:rsid w:val="008147B5"/>
    <w:rsid w:val="00836367"/>
    <w:rsid w:val="00873603"/>
    <w:rsid w:val="00880331"/>
    <w:rsid w:val="008A2C7D"/>
    <w:rsid w:val="008B6524"/>
    <w:rsid w:val="008C4B23"/>
    <w:rsid w:val="008D4EFC"/>
    <w:rsid w:val="008F1924"/>
    <w:rsid w:val="008F6E2C"/>
    <w:rsid w:val="0092202B"/>
    <w:rsid w:val="009303D9"/>
    <w:rsid w:val="00933C64"/>
    <w:rsid w:val="0094010C"/>
    <w:rsid w:val="0095437E"/>
    <w:rsid w:val="00972203"/>
    <w:rsid w:val="00993177"/>
    <w:rsid w:val="009A0963"/>
    <w:rsid w:val="009E4478"/>
    <w:rsid w:val="009F1D79"/>
    <w:rsid w:val="00A059B3"/>
    <w:rsid w:val="00A20C14"/>
    <w:rsid w:val="00A9170B"/>
    <w:rsid w:val="00AE3409"/>
    <w:rsid w:val="00AE79A3"/>
    <w:rsid w:val="00B11A60"/>
    <w:rsid w:val="00B22613"/>
    <w:rsid w:val="00B404B7"/>
    <w:rsid w:val="00B44A76"/>
    <w:rsid w:val="00B738A7"/>
    <w:rsid w:val="00B73EB2"/>
    <w:rsid w:val="00B768D1"/>
    <w:rsid w:val="00B77809"/>
    <w:rsid w:val="00B833BF"/>
    <w:rsid w:val="00BA1025"/>
    <w:rsid w:val="00BA6CDC"/>
    <w:rsid w:val="00BB6145"/>
    <w:rsid w:val="00BC3420"/>
    <w:rsid w:val="00BD670B"/>
    <w:rsid w:val="00BE5AE9"/>
    <w:rsid w:val="00BE7D3C"/>
    <w:rsid w:val="00BF3546"/>
    <w:rsid w:val="00BF5FF6"/>
    <w:rsid w:val="00C01941"/>
    <w:rsid w:val="00C0207F"/>
    <w:rsid w:val="00C05954"/>
    <w:rsid w:val="00C05AD1"/>
    <w:rsid w:val="00C16117"/>
    <w:rsid w:val="00C16399"/>
    <w:rsid w:val="00C3075A"/>
    <w:rsid w:val="00C84461"/>
    <w:rsid w:val="00C919A4"/>
    <w:rsid w:val="00CA4392"/>
    <w:rsid w:val="00CA6DA9"/>
    <w:rsid w:val="00CC393F"/>
    <w:rsid w:val="00D107CA"/>
    <w:rsid w:val="00D2176E"/>
    <w:rsid w:val="00D35227"/>
    <w:rsid w:val="00D51477"/>
    <w:rsid w:val="00D632BE"/>
    <w:rsid w:val="00D64C46"/>
    <w:rsid w:val="00D72D06"/>
    <w:rsid w:val="00D73B93"/>
    <w:rsid w:val="00D7522C"/>
    <w:rsid w:val="00D7536F"/>
    <w:rsid w:val="00D76668"/>
    <w:rsid w:val="00DA396E"/>
    <w:rsid w:val="00DB2A05"/>
    <w:rsid w:val="00DD06F6"/>
    <w:rsid w:val="00DD102F"/>
    <w:rsid w:val="00DD7166"/>
    <w:rsid w:val="00DF550F"/>
    <w:rsid w:val="00E07383"/>
    <w:rsid w:val="00E165BC"/>
    <w:rsid w:val="00E61E12"/>
    <w:rsid w:val="00E6444C"/>
    <w:rsid w:val="00E71EBF"/>
    <w:rsid w:val="00E7596C"/>
    <w:rsid w:val="00E878F2"/>
    <w:rsid w:val="00ED0149"/>
    <w:rsid w:val="00EF7DE3"/>
    <w:rsid w:val="00F03103"/>
    <w:rsid w:val="00F12FB8"/>
    <w:rsid w:val="00F1566E"/>
    <w:rsid w:val="00F271DE"/>
    <w:rsid w:val="00F364D8"/>
    <w:rsid w:val="00F627DA"/>
    <w:rsid w:val="00F7288F"/>
    <w:rsid w:val="00F74CB8"/>
    <w:rsid w:val="00F84039"/>
    <w:rsid w:val="00F847A6"/>
    <w:rsid w:val="00F9441B"/>
    <w:rsid w:val="00FA4C32"/>
    <w:rsid w:val="00FC2922"/>
    <w:rsid w:val="00FD5605"/>
    <w:rsid w:val="00FE21FA"/>
    <w:rsid w:val="00FE7114"/>
    <w:rsid w:val="00FF18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Caption">
    <w:name w:val="caption"/>
    <w:basedOn w:val="Normal"/>
    <w:next w:val="Normal"/>
    <w:unhideWhenUsed/>
    <w:qFormat/>
    <w:rsid w:val="006B52F4"/>
    <w:rPr>
      <w:rFonts w:asciiTheme="majorHAnsi" w:eastAsia="黑体" w:hAnsiTheme="majorHAnsi" w:cstheme="majorBidi"/>
    </w:rPr>
  </w:style>
  <w:style w:type="character" w:styleId="Hyperlink">
    <w:name w:val="Hyperlink"/>
    <w:basedOn w:val="DefaultParagraphFont"/>
    <w:rsid w:val="00F74CB8"/>
    <w:rPr>
      <w:color w:val="0563C1" w:themeColor="hyperlink"/>
      <w:u w:val="single"/>
    </w:rPr>
  </w:style>
  <w:style w:type="character" w:styleId="UnresolvedMention">
    <w:name w:val="Unresolved Mention"/>
    <w:basedOn w:val="DefaultParagraphFont"/>
    <w:uiPriority w:val="99"/>
    <w:semiHidden/>
    <w:unhideWhenUsed/>
    <w:rsid w:val="00F74CB8"/>
    <w:rPr>
      <w:color w:val="605E5C"/>
      <w:shd w:val="clear" w:color="auto" w:fill="E1DFDD"/>
    </w:rPr>
  </w:style>
  <w:style w:type="table" w:styleId="TableGrid">
    <w:name w:val="Table Grid"/>
    <w:basedOn w:val="TableNormal"/>
    <w:rsid w:val="00D3522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7549</TotalTime>
  <Pages>6</Pages>
  <Words>4280</Words>
  <Characters>26023</Characters>
  <Application>Microsoft Office Word</Application>
  <DocSecurity>0</DocSecurity>
  <Lines>667</Lines>
  <Paragraphs>222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edwin zhao</cp:lastModifiedBy>
  <cp:revision>98</cp:revision>
  <dcterms:created xsi:type="dcterms:W3CDTF">2024-07-16T13:42:00Z</dcterms:created>
  <dcterms:modified xsi:type="dcterms:W3CDTF">2025-10-15T05:42:00Z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806bc08d-8e18-47b5-ab71-f53ba56138b0</vt:lpwstr>
  </property>
</Properties>
</file>