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D511F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机器人运动学公式正逆解</w:t>
      </w:r>
    </w:p>
    <w:p w14:paraId="4F57DA5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b/>
          <w:bCs/>
          <w:lang w:val="en-US" w:eastAsia="zh-CN"/>
        </w:rPr>
        <w:t>参数定义</w:t>
      </w:r>
    </w:p>
    <w:p w14:paraId="6C1F1E03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以机械臂底座转轴底部为原点，竖直向上方向为z方向，机械臂初始化指向方向为y方向；</w:t>
      </w:r>
    </w:p>
    <w:p w14:paraId="51CB39D9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设上臂长度为L</w:t>
      </w:r>
      <w:r>
        <w:rPr>
          <w:rFonts w:hint="eastAsia"/>
          <w:b w:val="0"/>
          <w:bCs w:val="0"/>
          <w:lang w:val="en-US" w:eastAsia="zh-CN"/>
        </w:rPr>
        <w:t>₁</w:t>
      </w:r>
      <w:r>
        <w:rPr>
          <w:rFonts w:hint="eastAsia"/>
          <w:lang w:val="en-US" w:eastAsia="zh-CN"/>
        </w:rPr>
        <w:t>，前臂长度为L</w:t>
      </w:r>
      <w:r>
        <w:rPr>
          <w:rFonts w:hint="eastAsia"/>
          <w:b w:val="0"/>
          <w:bCs w:val="0"/>
          <w:lang w:val="en-US" w:eastAsia="zh-CN"/>
        </w:rPr>
        <w:t>₂</w:t>
      </w:r>
      <w:r>
        <w:rPr>
          <w:rFonts w:hint="eastAsia"/>
          <w:lang w:val="en-US" w:eastAsia="zh-CN"/>
        </w:rPr>
        <w:t>，夹爪长度L</w:t>
      </w:r>
      <w:r>
        <w:rPr>
          <w:rFonts w:hint="eastAsia"/>
          <w:b w:val="0"/>
          <w:bCs w:val="0"/>
          <w:lang w:val="en-US" w:eastAsia="zh-CN"/>
        </w:rPr>
        <w:t>₃</w:t>
      </w:r>
      <w:r>
        <w:rPr>
          <w:rFonts w:hint="eastAsia"/>
          <w:lang w:val="en-US" w:eastAsia="zh-CN"/>
        </w:rPr>
        <w:t>（夹爪始终保持水平)；</w:t>
      </w:r>
    </w:p>
    <w:p w14:paraId="3457645E">
      <w:pPr>
        <w:spacing w:line="360" w:lineRule="auto"/>
        <w:ind w:left="420" w:leftChars="1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设设底座旋转角为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b w:val="0"/>
          <w:bCs w:val="0"/>
          <w:lang w:val="en-US" w:eastAsia="zh-CN"/>
        </w:rPr>
        <w:t>₀</w:t>
      </w:r>
      <w:r>
        <w:rPr>
          <w:rFonts w:hint="eastAsia" w:ascii="Arial" w:hAnsi="Arial" w:cs="Arial"/>
          <w:lang w:val="en-US" w:eastAsia="zh-CN"/>
        </w:rPr>
        <w:t>（x轴正方向为0°），</w:t>
      </w:r>
      <w:r>
        <w:rPr>
          <w:rFonts w:hint="eastAsia"/>
          <w:lang w:val="en-US" w:eastAsia="zh-CN"/>
        </w:rPr>
        <w:t>上臂与y方向夹角为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b w:val="0"/>
          <w:bCs w:val="0"/>
          <w:lang w:val="en-US" w:eastAsia="zh-CN"/>
        </w:rPr>
        <w:t>₁</w:t>
      </w:r>
      <w:r>
        <w:rPr>
          <w:rFonts w:hint="eastAsia"/>
          <w:lang w:val="en-US" w:eastAsia="zh-CN"/>
        </w:rPr>
        <w:t>，</w:t>
      </w:r>
    </w:p>
    <w:p w14:paraId="779ECBAE">
      <w:pPr>
        <w:spacing w:line="360" w:lineRule="auto"/>
        <w:ind w:firstLine="210" w:firstLineChars="100"/>
        <w:rPr>
          <w:rFonts w:hint="eastAsia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前臂与上臂夹角为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b w:val="0"/>
          <w:bCs w:val="0"/>
          <w:lang w:val="en-US" w:eastAsia="zh-CN"/>
        </w:rPr>
        <w:t>₂</w:t>
      </w:r>
      <w:r>
        <w:rPr>
          <w:rFonts w:hint="eastAsia" w:ascii="Arial" w:hAnsi="Arial" w:cs="Arial"/>
          <w:lang w:val="en-US" w:eastAsia="zh-CN"/>
        </w:rPr>
        <w:t>，（0°&lt;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b w:val="0"/>
          <w:bCs w:val="0"/>
          <w:lang w:val="en-US" w:eastAsia="zh-CN"/>
        </w:rPr>
        <w:t>₀、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b w:val="0"/>
          <w:bCs w:val="0"/>
          <w:lang w:val="en-US" w:eastAsia="zh-CN"/>
        </w:rPr>
        <w:t>₁</w:t>
      </w:r>
      <w:r>
        <w:rPr>
          <w:rFonts w:hint="eastAsia" w:ascii="Arial" w:hAnsi="Arial" w:cs="Arial"/>
          <w:lang w:val="en-US" w:eastAsia="zh-CN"/>
        </w:rPr>
        <w:t>、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b w:val="0"/>
          <w:bCs w:val="0"/>
          <w:lang w:val="en-US" w:eastAsia="zh-CN"/>
        </w:rPr>
        <w:t>₂</w:t>
      </w:r>
      <w:r>
        <w:rPr>
          <w:rFonts w:hint="eastAsia" w:ascii="Arial" w:hAnsi="Arial" w:cs="Arial"/>
          <w:lang w:val="en-US" w:eastAsia="zh-CN"/>
        </w:rPr>
        <w:t>&lt;180°）；</w:t>
      </w:r>
    </w:p>
    <w:p w14:paraId="28FA8587">
      <w:pPr>
        <w:spacing w:line="360" w:lineRule="auto"/>
        <w:ind w:firstLine="210" w:firstLineChars="10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设</w:t>
      </w:r>
      <w:r>
        <w:rPr>
          <w:rFonts w:hint="eastAsia"/>
          <w:lang w:val="en-US" w:eastAsia="zh-CN"/>
        </w:rPr>
        <w:t>机械臂底座转轴底部到上臂转轴高度为h</w:t>
      </w:r>
      <w:r>
        <w:rPr>
          <w:rFonts w:hint="eastAsia"/>
          <w:b w:val="0"/>
          <w:bCs w:val="0"/>
          <w:lang w:val="en-US" w:eastAsia="zh-CN"/>
        </w:rPr>
        <w:t>₀</w:t>
      </w:r>
      <w:r>
        <w:rPr>
          <w:rFonts w:hint="eastAsia"/>
          <w:lang w:val="en-US" w:eastAsia="zh-CN"/>
        </w:rPr>
        <w:t xml:space="preserve">。        </w:t>
      </w:r>
      <w:bookmarkStart w:id="0" w:name="_GoBack"/>
      <w:bookmarkEnd w:id="0"/>
    </w:p>
    <w:p w14:paraId="4B9E5408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b/>
          <w:bCs/>
          <w:lang w:val="en-US" w:eastAsia="zh-CN"/>
        </w:rPr>
        <w:t>正解</w:t>
      </w:r>
    </w:p>
    <w:p w14:paraId="6D30A2E2">
      <w:pPr>
        <w:spacing w:line="360" w:lineRule="auto"/>
        <w:rPr>
          <w:rFonts w:hint="default" w:hAnsi="Cambria Math" w:cstheme="minorBidi"/>
          <w:b w:val="0"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 w:val="0"/>
          <w:bCs w:val="0"/>
          <w:lang w:val="en-US" w:eastAsia="zh-CN"/>
        </w:rPr>
        <w:t xml:space="preserve">机械臂水平面投影长度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L=</m:t>
        </m:r>
        <m:sSub>
          <m:sSubP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func>
          <m:funcPr>
            <m:ctrlPr>
              <w:rPr>
                <w:rFonts w:hint="default" w:ascii="Cambria Math" w:hAnsi="Cambria Math" w:cstheme="minorBidi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cos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func>
              <m:funcPr>
                <m:ctrlPr>
                  <w:rPr>
                    <w:rFonts w:hint="default" w:ascii="Cambria Math" w:hAnsi="Cambria Math" w:cstheme="minorBidi"/>
                    <w:b w:val="0"/>
                    <w:bCs/>
                    <w:kern w:val="2"/>
                    <w:sz w:val="21"/>
                    <w:szCs w:val="24"/>
                    <w:lang w:val="en-US" w:eastAsia="zh-CN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cos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fName>
              <m:e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(</m:t>
                    </m:r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bidi="ar-SA"/>
                      </w:rPr>
                      <m:t>θ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bidi="ar-SA"/>
                      </w:rPr>
                      <m:t>θ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)+</m:t>
                </m:r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L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func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func>
      </m:oMath>
    </w:p>
    <w:p w14:paraId="6A6F70A1">
      <w:pPr>
        <w:spacing w:line="360" w:lineRule="auto"/>
        <w:rPr>
          <w:rFonts w:hint="default" w:hAnsi="Cambria Math" w:cstheme="minorBidi"/>
          <w:b w:val="0"/>
          <w:bCs/>
          <w:i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bCs/>
          <w:i w:val="0"/>
          <w:kern w:val="2"/>
          <w:sz w:val="21"/>
          <w:szCs w:val="24"/>
          <w:lang w:val="en-US" w:eastAsia="zh-CN" w:bidi="ar-SA"/>
        </w:rPr>
        <w:t xml:space="preserve"> 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x=L</m:t>
        </m:r>
        <m:func>
          <m:funcPr>
            <m:ctrlPr>
              <w:rPr>
                <w:rFonts w:hint="default" w:ascii="Cambria Math" w:hAnsi="Cambria Math" w:cstheme="minorBidi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cos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func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unc>
          <m:funcPr>
            <m:ctrlPr>
              <w:rPr>
                <w:rFonts w:hint="default" w:ascii="Cambria Math" w:hAnsi="Cambria Math" w:cstheme="minorBidi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cos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func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【</m:t>
        </m:r>
        <m:sSub>
          <m:sSubP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func>
          <m:funcPr>
            <m:ctrlPr>
              <w:rPr>
                <w:rFonts w:hint="default" w:ascii="Cambria Math" w:hAnsi="Cambria Math" w:cstheme="minorBidi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cos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func>
              <m:funcPr>
                <m:ctrlPr>
                  <w:rPr>
                    <w:rFonts w:hint="default" w:ascii="Cambria Math" w:hAnsi="Cambria Math" w:cstheme="minorBidi"/>
                    <w:b w:val="0"/>
                    <w:bCs/>
                    <w:kern w:val="2"/>
                    <w:sz w:val="21"/>
                    <w:szCs w:val="24"/>
                    <w:lang w:val="en-US" w:eastAsia="zh-CN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cos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fName>
              <m:e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(</m:t>
                    </m:r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bidi="ar-SA"/>
                      </w:rPr>
                      <m:t>θ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bidi="ar-SA"/>
                      </w:rPr>
                      <m:t>θ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)+</m:t>
                </m:r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L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】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func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func>
      </m:oMath>
    </w:p>
    <w:p w14:paraId="22963B3D">
      <w:pPr>
        <w:tabs>
          <w:tab w:val="left" w:pos="935"/>
        </w:tabs>
        <w:spacing w:line="360" w:lineRule="auto"/>
        <w:rPr>
          <w:rFonts w:hint="default" w:hAnsi="Cambria Math" w:cstheme="minorBidi"/>
          <w:b w:val="0"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bCs/>
          <w:i w:val="0"/>
          <w:kern w:val="2"/>
          <w:sz w:val="21"/>
          <w:szCs w:val="24"/>
          <w:lang w:val="en-US" w:eastAsia="zh-CN" w:bidi="ar-SA"/>
        </w:rPr>
        <w:t xml:space="preserve"> 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y=L</m:t>
        </m:r>
        <m:func>
          <m:funcPr>
            <m:ctrlPr>
              <w:rPr>
                <w:rFonts w:hint="default" w:ascii="Cambria Math" w:hAnsi="Cambria Math" w:cstheme="minorBidi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sin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func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unc>
          <m:funcPr>
            <m:ctrlPr>
              <w:rPr>
                <w:rFonts w:hint="default" w:ascii="Cambria Math" w:hAnsi="Cambria Math" w:cstheme="minorBidi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sin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func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【</m:t>
        </m:r>
        <m:sSub>
          <m:sSubP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func>
          <m:funcPr>
            <m:ctrlPr>
              <w:rPr>
                <w:rFonts w:hint="default" w:ascii="Cambria Math" w:hAnsi="Cambria Math" w:cstheme="minorBidi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cos</m:t>
            </m:r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func>
              <m:funcPr>
                <m:ctrlPr>
                  <w:rPr>
                    <w:rFonts w:hint="default" w:ascii="Cambria Math" w:hAnsi="Cambria Math" w:cstheme="minorBidi"/>
                    <w:b w:val="0"/>
                    <w:bCs/>
                    <w:kern w:val="2"/>
                    <w:sz w:val="21"/>
                    <w:szCs w:val="24"/>
                    <w:lang w:val="en-US" w:eastAsia="zh-CN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cos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fName>
              <m:e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(</m:t>
                    </m:r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bidi="ar-SA"/>
                      </w:rPr>
                      <m:t>θ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bidi="ar-SA"/>
                      </w:rPr>
                      <m:t>θ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)+</m:t>
                </m:r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L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】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func>
            <m:ctrlPr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func>
      </m:oMath>
    </w:p>
    <w:p w14:paraId="5165E3D4">
      <w:pPr>
        <w:tabs>
          <w:tab w:val="left" w:pos="935"/>
        </w:tabs>
        <w:spacing w:line="360" w:lineRule="auto"/>
        <w:rPr>
          <w:rFonts w:hint="default" w:hAnsi="Cambria Math" w:cstheme="minorBidi"/>
          <w:b w:val="0"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bCs/>
          <w:i w:val="0"/>
          <w:kern w:val="2"/>
          <w:sz w:val="21"/>
          <w:szCs w:val="24"/>
          <w:lang w:val="en-US" w:eastAsia="zh-CN" w:bidi="ar-SA"/>
        </w:rPr>
        <w:t xml:space="preserve"> 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z=</m:t>
        </m:r>
        <m:sSub>
          <m:sSubPr>
            <m:ctrlPr>
              <m:rPr/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h</m:t>
            </m:r>
            <m:ctrlPr>
              <m:rPr/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0</m:t>
            </m:r>
            <m:ctrlPr>
              <m:rPr/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+</m:t>
        </m:r>
        <m:sSub>
          <m:sSubPr>
            <m:ctrlPr>
              <m:rPr/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L</m:t>
            </m:r>
            <m:ctrlPr>
              <m:rPr/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m:rPr/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func>
          <m:funcPr>
            <m:ctrlPr>
              <m:rPr/>
              <w:rPr>
                <w:rFonts w:hint="default" w:ascii="Cambria Math" w:hAnsi="Cambria Math" w:cstheme="minorBidi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sin</m:t>
            </m:r>
            <m:ctrlPr>
              <m:rPr/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fName>
          <m:e>
            <m:sSub>
              <m:sSubPr>
                <m:ctrlPr>
                  <m:rPr/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m:rPr/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m:rPr/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(</m:t>
                </m:r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bidi="ar-SA"/>
                  </w:rPr>
                  <m:t>θ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)</m:t>
            </m:r>
            <m:ctrlPr>
              <m:rPr/>
              <w:rPr>
                <w:rFonts w:hint="default" w:ascii="Cambria Math" w:hAnsi="Cambria Math" w:cstheme="minorBidi"/>
                <w:b w:val="0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func>
      </m:oMath>
    </w:p>
    <w:p w14:paraId="4BF49618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·逆解</w:t>
      </w:r>
    </w:p>
    <w:p w14:paraId="54950D1E">
      <w:pPr>
        <w:spacing w:line="360" w:lineRule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</w:t>
      </w:r>
      <m:oMath>
        <m:sSub>
          <m:sSubPr>
            <m:ctrlPr>
              <m:rPr/>
              <w:rPr>
                <w:rFonts w:ascii="Cambria Math" w:hAnsi="Cambria Math"/>
                <w:b w:val="0"/>
                <w:bCs w:val="0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θ</m:t>
            </m:r>
            <m:ctrlPr>
              <m:rPr/>
              <w:rPr>
                <w:rFonts w:ascii="Cambria Math" w:hAnsi="Cambria Math"/>
                <w:b w:val="0"/>
                <w:bCs w:val="0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m:rPr/>
              <w:rPr>
                <w:rFonts w:ascii="Cambria Math" w:hAnsi="Cambria Math"/>
                <w:b w:val="0"/>
                <w:bCs w:val="0"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qArr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arctan(</m:t>
                </m:r>
                <m:f>
                  <m:fPr>
                    <m:ctrlPr>
                      <m:rPr/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y</m:t>
                    </m:r>
                    <m:ctrlPr>
                      <m:rPr/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),x&gt;0</m:t>
                </m:r>
                <m:ctrlPr>
                  <m:rPr/>
                  <w:rPr>
                    <w:rFonts w:hint="default" w:ascii="Cambria Math" w:hAnsi="Cambria Math"/>
                    <w:b w:val="0"/>
                    <w:bCs w:val="0"/>
                    <w:i/>
                    <w:lang w:val="en-US" w:eastAsia="zh-CN"/>
                  </w:rPr>
                </m:ctrlPr>
              </m:e>
              <m:e>
                <m:f>
                  <m:fPr>
                    <m:ctrlPr>
                      <m:rPr/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π</m:t>
                    </m:r>
                    <m:ctrlPr>
                      <m:rPr/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,x=0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π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+arctan(</m:t>
                </m:r>
                <m:f>
                  <m:fP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),x&lt;0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</m:d>
      </m:oMath>
    </w:p>
    <w:p w14:paraId="04A28934">
      <w:pPr>
        <w:bidi w:val="0"/>
        <w:jc w:val="left"/>
        <w:rPr>
          <w:rFonts w:hint="default"/>
          <w:i w:val="0"/>
          <w:lang w:val="en-US" w:eastAsia="zh-CN"/>
        </w:rPr>
      </w:pPr>
      <w:r>
        <w:rPr>
          <w:rFonts w:hint="eastAsia"/>
          <w:lang w:val="en-US" w:eastAsia="zh-CN"/>
        </w:rPr>
        <w:t>由余弦定理：</w:t>
      </w:r>
      <m:oMath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θ</m:t>
            </m:r>
            <m:ctrlPr>
              <w:rPr>
                <w:rFonts w:hint="eastAsia" w:asci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2</m:t>
            </m:r>
            <m:ctrlPr>
              <w:rPr>
                <w:rFonts w:hint="eastAsia" w:asci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/>
            <w:lang w:val="en-US" w:eastAsia="zh-CN"/>
          </w:rPr>
          <m:t>=</m:t>
        </m:r>
        <m:f>
          <m:fPr>
            <m:ctrlPr>
              <w:rPr>
                <w:rFonts w:hint="default" w:ascii="Cambria Math"/>
                <w:i w:val="0"/>
                <w:lang w:val="en-US" w:eastAsia="zh-CN"/>
              </w:rPr>
            </m:ctrlPr>
          </m:fPr>
          <m:num>
            <m:func>
              <m:funcPr>
                <m:ctrlPr>
                  <w:rPr>
                    <w:rFonts w:hint="eastAsia" w:ascii="Cambria Math" w:hAnsi="Cambria Math"/>
                    <w:lang w:val="en-US" w:eastAsia="zh-C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 xml:space="preserve"> </m:t>
                </m:r>
                <m:ctrlPr>
                  <w:rPr>
                    <w:rFonts w:hint="eastAsia" w:ascii="Cambria Math"/>
                    <w:i w:val="0"/>
                    <w:lang w:val="en-US" w:eastAsia="zh-CN"/>
                  </w:rPr>
                </m:ctrlPr>
              </m:fName>
              <m:e>
                <m:sSup>
                  <m:sSupP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(L−</m:t>
                    </m:r>
                    <m:sSub>
                      <m:sSubP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lang w:val="en-US" w:eastAsia="zh-CN"/>
                          </w:rPr>
                          <m:t>L</m:t>
                        </m: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)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eastAsia" w:ascii="Cambria Math"/>
                        <w:lang w:val="en-US" w:eastAsia="zh-CN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lang w:val="en-US" w:eastAsia="zh-CN"/>
                          </w:rPr>
                          <m:t>h</m:t>
                        </m: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)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up>
                </m:sSup>
                <m:ctrlPr>
                  <w:rPr>
                    <w:rFonts w:hint="eastAsia" w:ascii="Cambria Math"/>
                    <w:i w:val="0"/>
                    <w:lang w:val="en-US" w:eastAsia="zh-CN"/>
                  </w:rPr>
                </m:ctrlPr>
              </m:e>
            </m:func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sup>
            </m:sSup>
            <m:ctrlPr>
              <w:rPr>
                <w:rFonts w:hint="default" w:asci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2</m:t>
            </m:r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/>
                <w:i w:val="0"/>
                <w:lang w:val="en-US" w:eastAsia="zh-CN"/>
              </w:rPr>
            </m:ctrlPr>
          </m:den>
        </m:f>
      </m:oMath>
    </w:p>
    <w:p w14:paraId="01AE47DA">
      <w:pPr>
        <w:bidi w:val="0"/>
        <w:jc w:val="left"/>
        <m:rPr/>
        <w:rPr>
          <w:rFonts w:hint="default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故</w:t>
      </w:r>
      <m:oMath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θ</m:t>
            </m:r>
            <m:ctrlPr>
              <w:rPr>
                <w:rFonts w:hint="eastAsia" w:asci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2</m:t>
            </m:r>
            <m:ctrlPr>
              <w:rPr>
                <w:rFonts w:hint="eastAsia" w:asci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/>
            <w:lang w:val="en-US" w:eastAsia="zh-CN"/>
          </w:rPr>
          <m:t>=</m:t>
        </m:r>
        <m:r>
          <m:rPr>
            <m:sty m:val="p"/>
          </m:rPr>
          <w:rPr>
            <w:rFonts w:hint="eastAsia" w:ascii="Cambria Math"/>
            <w:lang w:val="en-US" w:eastAsia="zh-CN"/>
          </w:rPr>
          <m:t>arccos</m:t>
        </m:r>
        <m:r>
          <m:rPr>
            <m:sty m:val="p"/>
          </m:rPr>
          <w:rPr>
            <w:rFonts w:hint="default" w:ascii="Cambria Math"/>
            <w:lang w:val="en-US" w:eastAsia="zh-CN"/>
          </w:rPr>
          <m:t>(</m:t>
        </m:r>
        <m:f>
          <m:fPr>
            <m:ctrlPr>
              <w:rPr>
                <w:rFonts w:hint="default" w:ascii="Cambria Math"/>
                <w:i w:val="0"/>
                <w:lang w:val="en-US" w:eastAsia="zh-CN"/>
              </w:rPr>
            </m:ctrlPr>
          </m:fPr>
          <m:num>
            <m:func>
              <m:funcPr>
                <m:ctrlPr>
                  <w:rPr>
                    <w:rFonts w:hint="eastAsia" w:ascii="Cambria Math" w:hAnsi="Cambria Math"/>
                    <w:lang w:val="en-US" w:eastAsia="zh-C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 xml:space="preserve"> </m:t>
                </m:r>
                <m:ctrlPr>
                  <w:rPr>
                    <w:rFonts w:hint="eastAsia" w:ascii="Cambria Math"/>
                    <w:i w:val="0"/>
                    <w:lang w:val="en-US" w:eastAsia="zh-CN"/>
                  </w:rPr>
                </m:ctrlPr>
              </m:fName>
              <m:e>
                <m:sSup>
                  <m:sSupP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(L−</m:t>
                    </m:r>
                    <m:sSub>
                      <m:sSubP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lang w:val="en-US" w:eastAsia="zh-CN"/>
                          </w:rPr>
                          <m:t>L</m:t>
                        </m: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)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eastAsia" w:ascii="Cambria Math"/>
                        <w:lang w:val="en-US" w:eastAsia="zh-CN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lang w:val="en-US" w:eastAsia="zh-CN"/>
                          </w:rPr>
                          <m:t>h</m:t>
                        </m: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/>
                            <w:i w:val="0"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)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up>
                </m:sSup>
                <m:ctrlPr>
                  <w:rPr>
                    <w:rFonts w:hint="eastAsia" w:ascii="Cambria Math"/>
                    <w:i w:val="0"/>
                    <w:lang w:val="en-US" w:eastAsia="zh-CN"/>
                  </w:rPr>
                </m:ctrlPr>
              </m:e>
            </m:func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/>
                        <w:i w:val="0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/>
                    <w:i w:val="0"/>
                    <w:lang w:val="en-US" w:eastAsia="zh-CN"/>
                  </w:rPr>
                </m:ctrlPr>
              </m:sup>
            </m:sSup>
            <m:ctrlPr>
              <w:rPr>
                <w:rFonts w:hint="default" w:asci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2</m:t>
            </m:r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/>
            <w:lang w:val="en-US" w:eastAsia="zh-CN"/>
          </w:rPr>
          <m:t>)</m:t>
        </m:r>
      </m:oMath>
    </w:p>
    <w:p w14:paraId="15746296">
      <w:pPr>
        <w:bidi w:val="0"/>
        <w:jc w:val="left"/>
        <w:rPr>
          <w:rFonts w:hint="eastAsia"/>
          <w:b w:val="0"/>
          <w:bCs w:val="0"/>
          <w:lang w:val="en-US" w:eastAsia="zh-CN"/>
        </w:rPr>
      </w:pPr>
      <w:r>
        <m:rPr/>
        <w:rPr>
          <w:rFonts w:hint="eastAsia"/>
          <w:i w:val="0"/>
          <w:lang w:val="en-US" w:eastAsia="zh-CN"/>
        </w:rPr>
        <w:t>对于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b w:val="0"/>
          <w:bCs w:val="0"/>
          <w:lang w:val="en-US" w:eastAsia="zh-CN"/>
        </w:rPr>
        <w:t>₁：</w:t>
      </w:r>
    </w:p>
    <w:p w14:paraId="579C9F86">
      <w:pPr>
        <w:bidi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设上臂转轴处为为点O，前臂转轴处为点A，夹爪转轴处为点B</w:t>
      </w:r>
    </w:p>
    <w:p w14:paraId="64CEF1A1">
      <w:pPr>
        <w:bidi w:val="0"/>
        <w:jc w:val="left"/>
        <m:rPr/>
        <w:rPr>
          <w:rFonts w:hAnsi="Cambria Math"/>
          <w:bCs w:val="0"/>
          <w:i w:val="0"/>
          <w:lang w:val="en-US"/>
        </w:rPr>
      </w:pPr>
      <w:r>
        <w:rPr>
          <w:rFonts w:hint="eastAsia"/>
          <w:b w:val="0"/>
          <w:bCs w:val="0"/>
          <w:lang w:val="en-US" w:eastAsia="zh-CN"/>
        </w:rPr>
        <w:t>设∠AOB为</w:t>
      </w:r>
      <m:oMath>
        <m:r>
          <m:rPr/>
          <w:rPr>
            <w:rFonts w:ascii="Cambria Math" w:hAnsi="Cambria Math"/>
            <w:lang w:val="en-US"/>
          </w:rPr>
          <m:t>α</m:t>
        </m:r>
      </m:oMath>
      <w:r>
        <w:rPr>
          <w:rFonts w:hint="eastAsia"/>
          <w:b w:val="0"/>
          <w:bCs w:val="0"/>
          <w:lang w:val="en-US" w:eastAsia="zh-CN"/>
        </w:rPr>
        <w:t>，OB与水平面夹角为</w:t>
      </w:r>
      <m:oMath>
        <m:r>
          <m:rPr/>
          <w:rPr>
            <w:rFonts w:ascii="Cambria Math" w:hAnsi="Cambria Math"/>
            <w:lang w:val="en-US"/>
          </w:rPr>
          <m:t>β</m:t>
        </m:r>
      </m:oMath>
    </w:p>
    <w:p w14:paraId="3A9AF4C7">
      <w:pPr>
        <w:bidi w:val="0"/>
        <w:jc w:val="left"/>
        <m:rPr/>
        <w:rPr>
          <w:rFonts w:hint="default" w:hAnsi="Cambria Math" w:eastAsiaTheme="minorEastAsia"/>
          <w:bCs w:val="0"/>
          <w:i w:val="0"/>
          <w:lang w:val="en-US" w:eastAsia="zh-CN"/>
        </w:rPr>
      </w:pPr>
      <w:r>
        <m:rPr/>
        <w:rPr>
          <w:rFonts w:hint="eastAsia" w:hAnsi="Cambria Math"/>
          <w:bCs w:val="0"/>
          <w:i w:val="0"/>
          <w:lang w:val="en-US" w:eastAsia="zh-CN"/>
        </w:rPr>
        <w:t>则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b w:val="0"/>
          <w:bCs w:val="0"/>
          <w:lang w:val="en-US" w:eastAsia="zh-CN"/>
        </w:rPr>
        <w:t>₁=</w:t>
      </w:r>
      <m:oMath>
        <m:r>
          <m:rPr/>
          <w:rPr>
            <w:rFonts w:ascii="Cambria Math" w:hAnsi="Cambria Math"/>
            <w:lang w:val="en-US"/>
          </w:rPr>
          <m:t>α</m:t>
        </m:r>
        <m:r>
          <m:rPr/>
          <w:rPr>
            <w:rFonts w:hint="default" w:ascii="Cambria Math" w:hAnsi="Cambria Math"/>
            <w:lang w:val="en-US" w:eastAsia="zh-CN"/>
          </w:rPr>
          <m:t>+</m:t>
        </m:r>
        <m:r>
          <m:rPr/>
          <w:rPr>
            <w:rFonts w:ascii="Cambria Math" w:hAnsi="Cambria Math"/>
            <w:lang w:val="en-US"/>
          </w:rPr>
          <m:t>β</m:t>
        </m:r>
      </m:oMath>
    </w:p>
    <w:p w14:paraId="19E703A1">
      <w:pPr>
        <w:bidi w:val="0"/>
        <w:jc w:val="left"/>
        <m:rPr/>
        <w:rPr>
          <w:rFonts w:hint="default" w:hAnsi="Cambria Math" w:cstheme="minorBidi"/>
          <w:bCs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 xml:space="preserve">  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α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=arccos(</m:t>
        </m:r>
        <m:f>
          <m:fP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m:rPr/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OB</m:t>
                </m:r>
                <m:ctrlPr>
                  <m:rPr/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m:rPr/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OA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−A</m:t>
                </m:r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2OA</m:t>
            </m:r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⋅</m:t>
            </m:r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OB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m:rPr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>，</w:t>
      </w:r>
      <m:oMath>
        <m:r>
          <m:rPr/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β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=arctan(</m:t>
        </m:r>
        <m:f>
          <m:fPr>
            <m:ctrlPr>
              <m:rPr/>
              <w:rPr>
                <w:rFonts w:hint="default" w:ascii="Cambria Math" w:hAnsi="Cambria Math" w:cstheme="minorBidi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z−</m:t>
            </m:r>
            <m:sSub>
              <m:sSubPr>
                <m:ctrlPr>
                  <m:rPr/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h</m:t>
                </m:r>
                <m:ctrlPr>
                  <m:rPr/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ctrlPr>
                  <m:rPr/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m:rPr/>
              <w:rPr>
                <w:rFonts w:hint="default" w:ascii="Cambria Math" w:hAnsi="Cambria Math" w:cstheme="minorBidi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L−</m:t>
            </m:r>
            <m:sSub>
              <m:sSubPr>
                <m:ctrlPr>
                  <m:rPr/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m:rPr/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3</m:t>
                </m:r>
                <m:ctrlPr>
                  <m:rPr/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m:rPr/>
              <w:rPr>
                <w:rFonts w:hint="default" w:ascii="Cambria Math" w:hAnsi="Cambria Math" w:cstheme="minorBidi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</w:p>
    <w:p w14:paraId="4A03F699">
      <w:pPr>
        <w:bidi w:val="0"/>
        <w:jc w:val="left"/>
        <w:rPr>
          <w:rFonts w:hint="default" w:hAnsi="Cambria Math" w:cstheme="minorBidi"/>
          <w:bCs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bCs w:val="0"/>
          <w:i w:val="0"/>
          <w:kern w:val="2"/>
          <w:sz w:val="21"/>
          <w:szCs w:val="24"/>
          <w:lang w:val="en-US" w:eastAsia="zh-CN" w:bidi="ar-SA"/>
        </w:rPr>
        <w:t>故</w:t>
      </w:r>
      <m:oMath>
        <m:sSub>
          <m:sSubPr>
            <m:ctrlPr>
              <w:rPr>
                <w:rFonts w:ascii="Cambria Math" w:hAnsi="Cambria Math" w:cstheme="minorBidi"/>
                <w:bCs w:val="0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θ</m:t>
            </m:r>
            <m:ctrlPr>
              <w:rPr>
                <w:rFonts w:ascii="Cambria Math" w:hAnsi="Cambria Math" w:cstheme="minorBidi"/>
                <w:bCs w:val="0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ascii="Cambria Math" w:hAnsi="Cambria Math" w:cstheme="minorBidi"/>
                <w:bCs w:val="0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arccos(</m:t>
        </m:r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L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(</m:t>
                </m:r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z−</m:t>
                </m:r>
                <m:sSub>
                  <m:sSubP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(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L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L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−AB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sSub>
              <m:sSub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⋅</m:t>
            </m:r>
            <m:rad>
              <m:radPr>
                <m:degHide m:val="1"/>
                <m:ctrlPr>
                  <m:rPr/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radPr>
              <m:deg>
                <m:ctrlPr>
                  <m:rPr/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(z−</m:t>
                    </m:r>
                    <m:sSub>
                      <m:sSubP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hint="default" w:ascii="Cambria Math" w:hAnsi="Cambria Math" w:cstheme="minorBidi"/>
                                <w:bCs w:val="0"/>
                                <w:i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cstheme="minorBidi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theme="minorBidi"/>
                                <w:bCs w:val="0"/>
                                <w:i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cstheme="minorBidi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theme="minorBidi"/>
                                <w:bCs w:val="0"/>
                                <w:i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theme="minorBidi"/>
                                <w:bCs w:val="0"/>
                                <w:i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cstheme="minorBidi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theme="minorBidi"/>
                                <w:bCs w:val="0"/>
                                <w:i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cstheme="minorBidi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theme="minorBidi"/>
                                <w:bCs w:val="0"/>
                                <w:i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theme="minorBidi"/>
                            <w:bCs w:val="0"/>
                            <w:i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p>
                </m:sSup>
                <m:ctrlPr>
                  <m:rPr/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</m:rad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)+arctan(</m:t>
        </m:r>
        <m:f>
          <m:fPr>
            <m:ctrlPr>
              <w:rPr>
                <w:rFonts w:hint="default" w:ascii="Cambria Math" w:hAnsi="Cambria Math" w:cstheme="minorBidi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z−</m:t>
            </m:r>
            <m:sSub>
              <m:sSubPr>
                <m:ctrlPr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+</m:t>
                </m:r>
                <m:sSup>
                  <m:sSupPr>
                    <m:ctrlPr>
                      <m:rPr/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y</m:t>
                    </m:r>
                    <m:ctrlPr>
                      <m:rPr/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 w:cstheme="minorBidi"/>
                        <w:bCs w:val="0"/>
                        <w:i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rad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bCs w:val="0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bCs w:val="0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</w:p>
    <w:p w14:paraId="14BE69C3">
      <w:pPr>
        <w:bidi w:val="0"/>
        <w:jc w:val="left"/>
        <m:rPr/>
        <w:rPr>
          <w:rFonts w:hint="default" w:hAnsi="Cambria Math" w:eastAsiaTheme="minorEastAsia" w:cstheme="minorBidi"/>
          <w:bCs w:val="0"/>
          <w:i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F7617"/>
    <w:rsid w:val="684E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2026-10-06T08:32:16Z</dcterms:created>
  <dc:creator>24911</dc:creator>
  <cp:lastModifiedBy>A</cp:lastModifiedBy>
  <dcterms:modified xsi:type="dcterms:W3CDTF">2026-10-06T10:16:01Z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eyJoZGlkIjoiYTMzNzkzMGY5MTI0MzMzMjk3M2MyY2I4ZDUyNDAzOTkiLCJ1c2VySWQiOiI4NjE0OTMwMDAifQ==</vt:lpwstr>
  </property>
  <property fmtid="{D5CDD505-2E9C-101B-9397-08002B2CF9AE}" pid="4" name="ICV">
    <vt:lpwstr>EB0F75A6D4DF481FBAA82AA5B87C424B_12</vt:lpwstr>
  </property>
</Properties>
</file>