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28A" w:rsidRPr="00F509A7" w:rsidRDefault="00F509A7" w:rsidP="00F509A7">
      <w:pPr>
        <w:rPr>
          <w:rFonts w:asciiTheme="minorEastAsia" w:eastAsiaTheme="minorEastAsia" w:hAnsiTheme="minorEastAsia"/>
          <w:b/>
          <w:color w:val="000000" w:themeColor="text1"/>
          <w:spacing w:val="40"/>
          <w:sz w:val="21"/>
          <w:szCs w:val="21"/>
        </w:rPr>
      </w:pPr>
      <w:r w:rsidRPr="00F509A7">
        <w:rPr>
          <w:rFonts w:asciiTheme="minorEastAsia" w:eastAsiaTheme="minorEastAsia" w:hAnsiTheme="minorEastAsia" w:hint="eastAsia"/>
          <w:b/>
          <w:color w:val="000000" w:themeColor="text1"/>
          <w:spacing w:val="40"/>
          <w:sz w:val="21"/>
          <w:szCs w:val="21"/>
        </w:rPr>
        <w:t>内部资料</w:t>
      </w:r>
    </w:p>
    <w:p w:rsidR="00D774AC" w:rsidRPr="009B2EE6" w:rsidRDefault="00DA20DB" w:rsidP="00FD728A">
      <w:pPr>
        <w:jc w:val="center"/>
        <w:rPr>
          <w:rFonts w:eastAsia="方正姚体"/>
          <w:b/>
          <w:color w:val="FF0000"/>
          <w:spacing w:val="40"/>
          <w:sz w:val="44"/>
          <w:szCs w:val="44"/>
        </w:rPr>
      </w:pPr>
      <w:r w:rsidRPr="009B2EE6">
        <w:rPr>
          <w:rFonts w:eastAsia="方正姚体" w:hint="eastAsia"/>
          <w:b/>
          <w:color w:val="FF0000"/>
          <w:spacing w:val="40"/>
          <w:sz w:val="44"/>
          <w:szCs w:val="44"/>
        </w:rPr>
        <w:t>上海</w:t>
      </w:r>
      <w:r w:rsidR="00F509A7">
        <w:rPr>
          <w:rFonts w:eastAsia="方正姚体" w:hint="eastAsia"/>
          <w:b/>
          <w:color w:val="FF0000"/>
          <w:spacing w:val="40"/>
          <w:sz w:val="44"/>
          <w:szCs w:val="44"/>
        </w:rPr>
        <w:t>申通地铁集团企业标准化体系</w:t>
      </w:r>
    </w:p>
    <w:p w:rsidR="00FD728A" w:rsidRPr="009B2EE6" w:rsidRDefault="00DA20DB" w:rsidP="00F509A7">
      <w:pPr>
        <w:snapToGrid w:val="0"/>
        <w:spacing w:line="360" w:lineRule="auto"/>
        <w:jc w:val="center"/>
        <w:rPr>
          <w:rFonts w:eastAsia="黑体"/>
          <w:spacing w:val="40"/>
          <w:sz w:val="44"/>
          <w:szCs w:val="44"/>
        </w:rPr>
      </w:pPr>
      <w:r w:rsidRPr="009B2EE6">
        <w:rPr>
          <w:rFonts w:eastAsia="黑体" w:hint="eastAsia"/>
          <w:b/>
          <w:color w:val="FF0000"/>
          <w:spacing w:val="40"/>
          <w:sz w:val="44"/>
          <w:szCs w:val="44"/>
        </w:rPr>
        <w:t>工作</w:t>
      </w:r>
      <w:r w:rsidR="00F509A7">
        <w:rPr>
          <w:rFonts w:eastAsia="黑体" w:hint="eastAsia"/>
          <w:b/>
          <w:color w:val="FF0000"/>
          <w:spacing w:val="40"/>
          <w:sz w:val="44"/>
          <w:szCs w:val="44"/>
        </w:rPr>
        <w:t>月</w:t>
      </w:r>
      <w:r w:rsidRPr="009B2EE6">
        <w:rPr>
          <w:rFonts w:eastAsia="黑体" w:hint="eastAsia"/>
          <w:b/>
          <w:color w:val="FF0000"/>
          <w:spacing w:val="40"/>
          <w:sz w:val="44"/>
          <w:szCs w:val="44"/>
        </w:rPr>
        <w:t>报</w:t>
      </w:r>
    </w:p>
    <w:p w:rsidR="00F509A7" w:rsidRPr="009B2EE6" w:rsidRDefault="00162FFB" w:rsidP="00F509A7">
      <w:pPr>
        <w:snapToGrid w:val="0"/>
        <w:spacing w:line="360" w:lineRule="auto"/>
        <w:ind w:right="560"/>
        <w:rPr>
          <w:sz w:val="21"/>
          <w:szCs w:val="21"/>
        </w:rPr>
      </w:pPr>
      <w:r w:rsidRPr="00162FFB">
        <w:rPr>
          <w:rFonts w:eastAsia="方正姚体"/>
          <w:b/>
          <w:noProof/>
          <w:color w:val="FF0000"/>
          <w:spacing w:val="40"/>
          <w:sz w:val="28"/>
          <w:szCs w:val="28"/>
        </w:rPr>
        <w:pict>
          <v:line id="_x0000_s2060" style="position:absolute;left:0;text-align:left;z-index:251657728" from="-18pt,19.6pt" to="450pt,19.6pt" strokecolor="red" strokeweight="4.5pt">
            <v:stroke linestyle="thickThin"/>
          </v:line>
        </w:pict>
      </w:r>
      <w:r w:rsidR="004E640C">
        <w:rPr>
          <w:rFonts w:hint="eastAsia"/>
          <w:sz w:val="28"/>
          <w:szCs w:val="28"/>
        </w:rPr>
        <w:t>集团标准化室</w:t>
      </w:r>
      <w:r w:rsidR="00F509A7">
        <w:rPr>
          <w:rFonts w:hint="eastAsia"/>
          <w:sz w:val="28"/>
          <w:szCs w:val="28"/>
        </w:rPr>
        <w:t xml:space="preserve">                 </w:t>
      </w:r>
      <w:r w:rsidR="004E640C">
        <w:rPr>
          <w:rFonts w:hint="eastAsia"/>
          <w:sz w:val="28"/>
          <w:szCs w:val="28"/>
        </w:rPr>
        <w:t xml:space="preserve">  </w:t>
      </w:r>
      <w:r w:rsidR="00F509A7">
        <w:rPr>
          <w:rFonts w:hint="eastAsia"/>
          <w:sz w:val="28"/>
          <w:szCs w:val="28"/>
        </w:rPr>
        <w:t xml:space="preserve"> </w:t>
      </w:r>
      <w:r w:rsidR="002B0BE6" w:rsidRPr="00F509A7">
        <w:rPr>
          <w:rFonts w:hint="eastAsia"/>
          <w:sz w:val="28"/>
          <w:szCs w:val="28"/>
        </w:rPr>
        <w:t>20</w:t>
      </w:r>
      <w:r w:rsidR="00F509A7">
        <w:rPr>
          <w:rFonts w:hint="eastAsia"/>
          <w:sz w:val="28"/>
          <w:szCs w:val="28"/>
        </w:rPr>
        <w:t>1</w:t>
      </w:r>
      <w:r w:rsidR="002729C8">
        <w:rPr>
          <w:rFonts w:hint="eastAsia"/>
          <w:sz w:val="28"/>
          <w:szCs w:val="28"/>
        </w:rPr>
        <w:t>3</w:t>
      </w:r>
      <w:r w:rsidR="00F509A7">
        <w:rPr>
          <w:rFonts w:hint="eastAsia"/>
          <w:sz w:val="28"/>
          <w:szCs w:val="28"/>
        </w:rPr>
        <w:t>年</w:t>
      </w:r>
      <w:r w:rsidR="00802984">
        <w:rPr>
          <w:rFonts w:hint="eastAsia"/>
          <w:sz w:val="28"/>
          <w:szCs w:val="28"/>
        </w:rPr>
        <w:t>4</w:t>
      </w:r>
      <w:r w:rsidR="00F509A7">
        <w:rPr>
          <w:rFonts w:hint="eastAsia"/>
          <w:sz w:val="28"/>
          <w:szCs w:val="28"/>
        </w:rPr>
        <w:t>月（总第</w:t>
      </w:r>
      <w:r w:rsidR="00802984">
        <w:rPr>
          <w:rFonts w:hint="eastAsia"/>
          <w:sz w:val="28"/>
          <w:szCs w:val="28"/>
        </w:rPr>
        <w:t>5</w:t>
      </w:r>
      <w:r w:rsidR="00F509A7">
        <w:rPr>
          <w:rFonts w:hint="eastAsia"/>
          <w:sz w:val="28"/>
          <w:szCs w:val="28"/>
        </w:rPr>
        <w:t>期）</w:t>
      </w:r>
      <w:r w:rsidR="00CA77C9" w:rsidRPr="009B2EE6">
        <w:rPr>
          <w:rFonts w:hint="eastAsia"/>
          <w:sz w:val="30"/>
          <w:szCs w:val="30"/>
        </w:rPr>
        <w:t xml:space="preserve">     </w:t>
      </w:r>
    </w:p>
    <w:p w:rsidR="00F509A7" w:rsidRDefault="00F509A7" w:rsidP="00F509A7">
      <w:pPr>
        <w:snapToGrid w:val="0"/>
        <w:rPr>
          <w:rFonts w:eastAsia="仿宋_GB2312"/>
          <w:b/>
          <w:sz w:val="28"/>
          <w:szCs w:val="28"/>
        </w:rPr>
      </w:pPr>
    </w:p>
    <w:p w:rsidR="00F509A7" w:rsidRPr="001E5337" w:rsidRDefault="00F509A7" w:rsidP="001E5337">
      <w:pPr>
        <w:snapToGrid w:val="0"/>
        <w:spacing w:line="360" w:lineRule="auto"/>
        <w:rPr>
          <w:rFonts w:eastAsia="仿宋_GB2312"/>
          <w:b/>
          <w:sz w:val="32"/>
          <w:szCs w:val="32"/>
        </w:rPr>
      </w:pPr>
      <w:r w:rsidRPr="001E5337">
        <w:rPr>
          <w:rFonts w:eastAsia="仿宋_GB2312" w:hint="eastAsia"/>
          <w:b/>
          <w:sz w:val="32"/>
          <w:szCs w:val="32"/>
        </w:rPr>
        <w:t>本期要点：</w:t>
      </w:r>
    </w:p>
    <w:p w:rsidR="003B5514" w:rsidRPr="00997F96" w:rsidRDefault="003B5514" w:rsidP="00997F96">
      <w:pPr>
        <w:numPr>
          <w:ilvl w:val="0"/>
          <w:numId w:val="4"/>
        </w:numPr>
        <w:snapToGrid w:val="0"/>
        <w:spacing w:line="360" w:lineRule="auto"/>
        <w:rPr>
          <w:rFonts w:ascii="仿宋_GB2312" w:eastAsia="仿宋_GB2312"/>
          <w:b/>
          <w:sz w:val="28"/>
          <w:szCs w:val="28"/>
        </w:rPr>
      </w:pPr>
      <w:r w:rsidRPr="00997F96">
        <w:rPr>
          <w:rFonts w:ascii="仿宋_GB2312" w:eastAsia="仿宋_GB2312" w:hint="eastAsia"/>
          <w:b/>
          <w:sz w:val="28"/>
          <w:szCs w:val="28"/>
        </w:rPr>
        <w:t>俞光耀总裁听取关于标准化工作进展情况的汇报</w:t>
      </w:r>
      <w:r w:rsidR="009C01C1">
        <w:rPr>
          <w:rFonts w:ascii="仿宋_GB2312" w:eastAsia="仿宋_GB2312" w:hint="eastAsia"/>
          <w:b/>
          <w:sz w:val="28"/>
          <w:szCs w:val="28"/>
        </w:rPr>
        <w:t>。</w:t>
      </w:r>
    </w:p>
    <w:p w:rsidR="009B471A" w:rsidRPr="00D6305F" w:rsidRDefault="009B471A" w:rsidP="009B471A">
      <w:pPr>
        <w:numPr>
          <w:ilvl w:val="0"/>
          <w:numId w:val="4"/>
        </w:numPr>
        <w:snapToGrid w:val="0"/>
        <w:spacing w:line="360" w:lineRule="auto"/>
        <w:rPr>
          <w:rFonts w:ascii="仿宋_GB2312" w:eastAsia="仿宋_GB2312"/>
          <w:b/>
          <w:sz w:val="28"/>
          <w:szCs w:val="28"/>
        </w:rPr>
      </w:pPr>
      <w:r>
        <w:rPr>
          <w:rFonts w:ascii="仿宋_GB2312" w:eastAsia="仿宋_GB2312" w:hint="eastAsia"/>
          <w:b/>
          <w:sz w:val="28"/>
          <w:szCs w:val="28"/>
        </w:rPr>
        <w:t>截至4</w:t>
      </w:r>
      <w:r w:rsidRPr="00D6305F">
        <w:rPr>
          <w:rFonts w:ascii="仿宋_GB2312" w:eastAsia="仿宋_GB2312" w:hint="eastAsia"/>
          <w:b/>
          <w:sz w:val="28"/>
          <w:szCs w:val="28"/>
        </w:rPr>
        <w:t>月底运营服务标准体系共完成标准编制</w:t>
      </w:r>
      <w:r>
        <w:rPr>
          <w:rFonts w:ascii="仿宋_GB2312" w:eastAsia="仿宋_GB2312" w:hint="eastAsia"/>
          <w:b/>
          <w:sz w:val="28"/>
          <w:szCs w:val="28"/>
        </w:rPr>
        <w:t>1640</w:t>
      </w:r>
      <w:r w:rsidRPr="00D6305F">
        <w:rPr>
          <w:rFonts w:ascii="仿宋_GB2312" w:eastAsia="仿宋_GB2312" w:hint="eastAsia"/>
          <w:b/>
          <w:sz w:val="28"/>
          <w:szCs w:val="28"/>
        </w:rPr>
        <w:t>个，累计完成</w:t>
      </w:r>
      <w:r>
        <w:rPr>
          <w:rFonts w:ascii="仿宋_GB2312" w:eastAsia="仿宋_GB2312" w:hint="eastAsia"/>
          <w:b/>
          <w:sz w:val="28"/>
          <w:szCs w:val="28"/>
        </w:rPr>
        <w:t>率9</w:t>
      </w:r>
      <w:r w:rsidRPr="00D6305F">
        <w:rPr>
          <w:rFonts w:ascii="仿宋_GB2312" w:eastAsia="仿宋_GB2312" w:hint="eastAsia"/>
          <w:b/>
          <w:sz w:val="28"/>
          <w:szCs w:val="28"/>
        </w:rPr>
        <w:t>1.</w:t>
      </w:r>
      <w:r w:rsidR="00397242">
        <w:rPr>
          <w:rFonts w:ascii="仿宋_GB2312" w:eastAsia="仿宋_GB2312" w:hint="eastAsia"/>
          <w:b/>
          <w:sz w:val="28"/>
          <w:szCs w:val="28"/>
        </w:rPr>
        <w:t>88</w:t>
      </w:r>
      <w:r w:rsidRPr="00D6305F">
        <w:rPr>
          <w:rFonts w:ascii="仿宋_GB2312" w:eastAsia="仿宋_GB2312" w:hint="eastAsia"/>
          <w:b/>
          <w:sz w:val="28"/>
          <w:szCs w:val="28"/>
        </w:rPr>
        <w:t>%</w:t>
      </w:r>
      <w:r w:rsidR="009C01C1">
        <w:rPr>
          <w:rFonts w:ascii="仿宋_GB2312" w:eastAsia="仿宋_GB2312" w:hint="eastAsia"/>
          <w:b/>
          <w:sz w:val="28"/>
          <w:szCs w:val="28"/>
        </w:rPr>
        <w:t>。</w:t>
      </w:r>
    </w:p>
    <w:p w:rsidR="003B5514" w:rsidRPr="00997F96" w:rsidRDefault="003B5514" w:rsidP="00997F96">
      <w:pPr>
        <w:numPr>
          <w:ilvl w:val="0"/>
          <w:numId w:val="4"/>
        </w:numPr>
        <w:snapToGrid w:val="0"/>
        <w:spacing w:line="360" w:lineRule="auto"/>
        <w:rPr>
          <w:rFonts w:ascii="仿宋_GB2312" w:eastAsia="仿宋_GB2312"/>
          <w:b/>
          <w:sz w:val="28"/>
          <w:szCs w:val="28"/>
        </w:rPr>
      </w:pPr>
      <w:r w:rsidRPr="00997F96">
        <w:rPr>
          <w:rFonts w:ascii="仿宋_GB2312" w:eastAsia="仿宋_GB2312" w:hint="eastAsia"/>
          <w:b/>
          <w:sz w:val="28"/>
          <w:szCs w:val="28"/>
        </w:rPr>
        <w:t>《标准化工作管理规定》和《企业标准编写规则》下发</w:t>
      </w:r>
      <w:r w:rsidR="009C01C1">
        <w:rPr>
          <w:rFonts w:ascii="仿宋_GB2312" w:eastAsia="仿宋_GB2312" w:hint="eastAsia"/>
          <w:b/>
          <w:sz w:val="28"/>
          <w:szCs w:val="28"/>
        </w:rPr>
        <w:t>。</w:t>
      </w:r>
    </w:p>
    <w:p w:rsidR="003B5514" w:rsidRPr="00997F96" w:rsidRDefault="003B5514" w:rsidP="00997F96">
      <w:pPr>
        <w:numPr>
          <w:ilvl w:val="0"/>
          <w:numId w:val="4"/>
        </w:numPr>
        <w:snapToGrid w:val="0"/>
        <w:spacing w:line="360" w:lineRule="auto"/>
        <w:rPr>
          <w:rFonts w:ascii="仿宋_GB2312" w:eastAsia="仿宋_GB2312"/>
          <w:b/>
          <w:sz w:val="28"/>
          <w:szCs w:val="28"/>
        </w:rPr>
      </w:pPr>
      <w:r w:rsidRPr="00997F96">
        <w:rPr>
          <w:rFonts w:ascii="仿宋_GB2312" w:eastAsia="仿宋_GB2312" w:hint="eastAsia"/>
          <w:b/>
          <w:sz w:val="28"/>
          <w:szCs w:val="28"/>
        </w:rPr>
        <w:t>运营服务标准化工作“回头看”活动</w:t>
      </w:r>
      <w:r w:rsidR="009C01C1">
        <w:rPr>
          <w:rFonts w:ascii="仿宋_GB2312" w:eastAsia="仿宋_GB2312" w:hint="eastAsia"/>
          <w:b/>
          <w:sz w:val="28"/>
          <w:szCs w:val="28"/>
        </w:rPr>
        <w:t>。</w:t>
      </w:r>
    </w:p>
    <w:p w:rsidR="00F509A7" w:rsidRPr="00997F96" w:rsidRDefault="003B5514" w:rsidP="00997F96">
      <w:pPr>
        <w:numPr>
          <w:ilvl w:val="0"/>
          <w:numId w:val="4"/>
        </w:numPr>
        <w:snapToGrid w:val="0"/>
        <w:spacing w:line="360" w:lineRule="auto"/>
        <w:rPr>
          <w:rFonts w:ascii="仿宋_GB2312" w:eastAsia="仿宋_GB2312"/>
          <w:b/>
          <w:sz w:val="28"/>
          <w:szCs w:val="28"/>
        </w:rPr>
      </w:pPr>
      <w:r w:rsidRPr="00997F96">
        <w:rPr>
          <w:rFonts w:ascii="仿宋_GB2312" w:eastAsia="仿宋_GB2312" w:hint="eastAsia"/>
          <w:b/>
          <w:sz w:val="28"/>
          <w:szCs w:val="28"/>
        </w:rPr>
        <w:t>标准体系的初审和标准编制质量的提升</w:t>
      </w:r>
      <w:r w:rsidR="009C01C1">
        <w:rPr>
          <w:rFonts w:ascii="仿宋_GB2312" w:eastAsia="仿宋_GB2312" w:hint="eastAsia"/>
          <w:b/>
          <w:sz w:val="28"/>
          <w:szCs w:val="28"/>
        </w:rPr>
        <w:t>。</w:t>
      </w:r>
    </w:p>
    <w:p w:rsidR="00AF489F" w:rsidRDefault="00AF489F" w:rsidP="00D04281">
      <w:pPr>
        <w:numPr>
          <w:ilvl w:val="0"/>
          <w:numId w:val="2"/>
        </w:numPr>
        <w:snapToGrid w:val="0"/>
        <w:spacing w:beforeLines="100" w:line="500" w:lineRule="exact"/>
        <w:rPr>
          <w:rFonts w:eastAsia="仿宋_GB2312"/>
          <w:b/>
          <w:sz w:val="28"/>
          <w:szCs w:val="28"/>
        </w:rPr>
      </w:pPr>
      <w:r>
        <w:rPr>
          <w:rFonts w:eastAsia="仿宋_GB2312" w:hint="eastAsia"/>
          <w:b/>
          <w:sz w:val="28"/>
          <w:szCs w:val="28"/>
        </w:rPr>
        <w:t>工作进展总体情况</w:t>
      </w:r>
    </w:p>
    <w:p w:rsidR="00BA0439" w:rsidRPr="00907AD7" w:rsidRDefault="00E927F9" w:rsidP="00907AD7">
      <w:pPr>
        <w:snapToGrid w:val="0"/>
        <w:spacing w:line="500" w:lineRule="exact"/>
        <w:jc w:val="center"/>
        <w:rPr>
          <w:rFonts w:ascii="黑体" w:eastAsia="黑体" w:hAnsi="黑体"/>
          <w:sz w:val="21"/>
          <w:szCs w:val="21"/>
        </w:rPr>
      </w:pPr>
      <w:r w:rsidRPr="00E927F9">
        <w:rPr>
          <w:rFonts w:ascii="黑体" w:eastAsia="黑体" w:hAnsi="黑体" w:hint="eastAsia"/>
          <w:sz w:val="21"/>
          <w:szCs w:val="21"/>
        </w:rPr>
        <w:t>表1：</w:t>
      </w:r>
      <w:r w:rsidR="009E5865">
        <w:rPr>
          <w:rFonts w:ascii="黑体" w:eastAsia="黑体" w:hAnsi="黑体" w:hint="eastAsia"/>
          <w:sz w:val="21"/>
          <w:szCs w:val="21"/>
        </w:rPr>
        <w:t>4</w:t>
      </w:r>
      <w:r w:rsidRPr="00E927F9">
        <w:rPr>
          <w:rFonts w:ascii="黑体" w:eastAsia="黑体" w:hAnsi="黑体" w:hint="eastAsia"/>
          <w:sz w:val="21"/>
          <w:szCs w:val="21"/>
        </w:rPr>
        <w:t>月份运营服务标准体系主要编制部门的编制进度</w:t>
      </w:r>
    </w:p>
    <w:tbl>
      <w:tblPr>
        <w:tblW w:w="7956" w:type="dxa"/>
        <w:jc w:val="center"/>
        <w:tblInd w:w="94" w:type="dxa"/>
        <w:tblLook w:val="04A0"/>
      </w:tblPr>
      <w:tblGrid>
        <w:gridCol w:w="1300"/>
        <w:gridCol w:w="1080"/>
        <w:gridCol w:w="1080"/>
        <w:gridCol w:w="1080"/>
        <w:gridCol w:w="1080"/>
        <w:gridCol w:w="1080"/>
        <w:gridCol w:w="1256"/>
      </w:tblGrid>
      <w:tr w:rsidR="008113E9" w:rsidRPr="008113E9" w:rsidTr="005C633A">
        <w:trPr>
          <w:trHeight w:val="300"/>
          <w:jc w:val="center"/>
        </w:trPr>
        <w:tc>
          <w:tcPr>
            <w:tcW w:w="13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8113E9" w:rsidRPr="008113E9" w:rsidRDefault="008113E9" w:rsidP="008113E9">
            <w:pPr>
              <w:widowControl/>
              <w:jc w:val="center"/>
              <w:rPr>
                <w:rFonts w:ascii="黑体" w:eastAsia="黑体" w:hAnsi="黑体" w:cs="宋体"/>
                <w:color w:val="000000"/>
                <w:kern w:val="0"/>
                <w:sz w:val="22"/>
                <w:szCs w:val="22"/>
              </w:rPr>
            </w:pPr>
            <w:r w:rsidRPr="008113E9">
              <w:rPr>
                <w:rFonts w:ascii="黑体" w:eastAsia="黑体" w:hAnsi="黑体" w:cs="宋体" w:hint="eastAsia"/>
                <w:color w:val="000000"/>
                <w:kern w:val="0"/>
                <w:sz w:val="22"/>
                <w:szCs w:val="22"/>
              </w:rPr>
              <w:t>部门/单位</w:t>
            </w:r>
          </w:p>
        </w:tc>
        <w:tc>
          <w:tcPr>
            <w:tcW w:w="3240" w:type="dxa"/>
            <w:gridSpan w:val="3"/>
            <w:tcBorders>
              <w:top w:val="single" w:sz="8" w:space="0" w:color="auto"/>
              <w:left w:val="nil"/>
              <w:bottom w:val="single" w:sz="8" w:space="0" w:color="auto"/>
              <w:right w:val="single" w:sz="8" w:space="0" w:color="000000"/>
            </w:tcBorders>
            <w:shd w:val="clear" w:color="auto" w:fill="auto"/>
            <w:vAlign w:val="center"/>
            <w:hideMark/>
          </w:tcPr>
          <w:p w:rsidR="008113E9" w:rsidRPr="008113E9" w:rsidRDefault="008113E9" w:rsidP="008113E9">
            <w:pPr>
              <w:widowControl/>
              <w:jc w:val="center"/>
              <w:rPr>
                <w:rFonts w:ascii="黑体" w:eastAsia="黑体" w:hAnsi="黑体" w:cs="宋体"/>
                <w:color w:val="000000"/>
                <w:kern w:val="0"/>
                <w:sz w:val="22"/>
                <w:szCs w:val="22"/>
              </w:rPr>
            </w:pPr>
            <w:r w:rsidRPr="008113E9">
              <w:rPr>
                <w:rFonts w:ascii="黑体" w:eastAsia="黑体" w:hAnsi="黑体" w:cs="宋体" w:hint="eastAsia"/>
                <w:color w:val="000000"/>
                <w:kern w:val="0"/>
                <w:sz w:val="22"/>
                <w:szCs w:val="22"/>
              </w:rPr>
              <w:t>本月情况</w:t>
            </w:r>
          </w:p>
        </w:tc>
        <w:tc>
          <w:tcPr>
            <w:tcW w:w="2160" w:type="dxa"/>
            <w:gridSpan w:val="2"/>
            <w:tcBorders>
              <w:top w:val="single" w:sz="8" w:space="0" w:color="auto"/>
              <w:left w:val="nil"/>
              <w:bottom w:val="single" w:sz="8" w:space="0" w:color="auto"/>
              <w:right w:val="single" w:sz="8" w:space="0" w:color="000000"/>
            </w:tcBorders>
            <w:shd w:val="clear" w:color="auto" w:fill="auto"/>
            <w:vAlign w:val="center"/>
            <w:hideMark/>
          </w:tcPr>
          <w:p w:rsidR="008113E9" w:rsidRPr="008113E9" w:rsidRDefault="008113E9" w:rsidP="008113E9">
            <w:pPr>
              <w:widowControl/>
              <w:jc w:val="center"/>
              <w:rPr>
                <w:rFonts w:ascii="黑体" w:eastAsia="黑体" w:hAnsi="黑体" w:cs="宋体"/>
                <w:color w:val="000000"/>
                <w:kern w:val="0"/>
                <w:sz w:val="22"/>
                <w:szCs w:val="22"/>
              </w:rPr>
            </w:pPr>
            <w:r w:rsidRPr="008113E9">
              <w:rPr>
                <w:rFonts w:ascii="黑体" w:eastAsia="黑体" w:hAnsi="黑体" w:cs="宋体" w:hint="eastAsia"/>
                <w:color w:val="000000"/>
                <w:kern w:val="0"/>
                <w:sz w:val="22"/>
                <w:szCs w:val="22"/>
              </w:rPr>
              <w:t>累计情况</w:t>
            </w:r>
          </w:p>
        </w:tc>
        <w:tc>
          <w:tcPr>
            <w:tcW w:w="1256" w:type="dxa"/>
            <w:tcBorders>
              <w:top w:val="single" w:sz="8" w:space="0" w:color="auto"/>
              <w:left w:val="nil"/>
              <w:bottom w:val="single" w:sz="8" w:space="0" w:color="auto"/>
              <w:right w:val="single" w:sz="8" w:space="0" w:color="auto"/>
            </w:tcBorders>
            <w:shd w:val="clear" w:color="auto" w:fill="auto"/>
            <w:vAlign w:val="center"/>
            <w:hideMark/>
          </w:tcPr>
          <w:p w:rsidR="008113E9" w:rsidRPr="008113E9" w:rsidRDefault="008113E9" w:rsidP="008113E9">
            <w:pPr>
              <w:widowControl/>
              <w:jc w:val="center"/>
              <w:rPr>
                <w:rFonts w:ascii="黑体" w:eastAsia="黑体" w:hAnsi="黑体" w:cs="宋体"/>
                <w:color w:val="000000"/>
                <w:kern w:val="0"/>
                <w:sz w:val="22"/>
                <w:szCs w:val="22"/>
              </w:rPr>
            </w:pPr>
            <w:r w:rsidRPr="008113E9">
              <w:rPr>
                <w:rFonts w:ascii="黑体" w:eastAsia="黑体" w:hAnsi="黑体" w:cs="宋体" w:hint="eastAsia"/>
                <w:color w:val="000000"/>
                <w:kern w:val="0"/>
                <w:sz w:val="22"/>
                <w:szCs w:val="22"/>
              </w:rPr>
              <w:t>备注</w:t>
            </w:r>
          </w:p>
        </w:tc>
      </w:tr>
      <w:tr w:rsidR="008113E9" w:rsidRPr="008113E9" w:rsidTr="005C633A">
        <w:trPr>
          <w:trHeight w:val="199"/>
          <w:jc w:val="center"/>
        </w:trPr>
        <w:tc>
          <w:tcPr>
            <w:tcW w:w="1300" w:type="dxa"/>
            <w:vMerge/>
            <w:tcBorders>
              <w:top w:val="single" w:sz="8" w:space="0" w:color="auto"/>
              <w:left w:val="single" w:sz="8" w:space="0" w:color="auto"/>
              <w:bottom w:val="single" w:sz="8" w:space="0" w:color="000000"/>
              <w:right w:val="single" w:sz="8" w:space="0" w:color="auto"/>
            </w:tcBorders>
            <w:vAlign w:val="center"/>
            <w:hideMark/>
          </w:tcPr>
          <w:p w:rsidR="008113E9" w:rsidRPr="008113E9" w:rsidRDefault="008113E9" w:rsidP="008113E9">
            <w:pPr>
              <w:widowControl/>
              <w:jc w:val="left"/>
              <w:rPr>
                <w:rFonts w:ascii="黑体" w:eastAsia="黑体" w:hAnsi="黑体" w:cs="宋体"/>
                <w:color w:val="000000"/>
                <w:kern w:val="0"/>
                <w:sz w:val="22"/>
                <w:szCs w:val="22"/>
              </w:rPr>
            </w:pPr>
          </w:p>
        </w:tc>
        <w:tc>
          <w:tcPr>
            <w:tcW w:w="1080" w:type="dxa"/>
            <w:tcBorders>
              <w:top w:val="nil"/>
              <w:left w:val="nil"/>
              <w:bottom w:val="single" w:sz="8" w:space="0" w:color="auto"/>
              <w:right w:val="single" w:sz="8" w:space="0" w:color="auto"/>
            </w:tcBorders>
            <w:shd w:val="clear" w:color="auto" w:fill="auto"/>
            <w:vAlign w:val="center"/>
            <w:hideMark/>
          </w:tcPr>
          <w:p w:rsidR="008113E9" w:rsidRPr="008113E9" w:rsidRDefault="008113E9" w:rsidP="008113E9">
            <w:pPr>
              <w:widowControl/>
              <w:jc w:val="center"/>
              <w:rPr>
                <w:rFonts w:ascii="黑体" w:eastAsia="黑体" w:hAnsi="黑体" w:cs="宋体"/>
                <w:color w:val="000000"/>
                <w:kern w:val="0"/>
                <w:sz w:val="20"/>
                <w:szCs w:val="20"/>
              </w:rPr>
            </w:pPr>
            <w:r w:rsidRPr="008113E9">
              <w:rPr>
                <w:rFonts w:ascii="黑体" w:eastAsia="黑体" w:hAnsi="黑体" w:cs="宋体" w:hint="eastAsia"/>
                <w:color w:val="000000"/>
                <w:kern w:val="0"/>
                <w:sz w:val="20"/>
                <w:szCs w:val="20"/>
              </w:rPr>
              <w:t>计划</w:t>
            </w:r>
          </w:p>
        </w:tc>
        <w:tc>
          <w:tcPr>
            <w:tcW w:w="1080" w:type="dxa"/>
            <w:tcBorders>
              <w:top w:val="nil"/>
              <w:left w:val="nil"/>
              <w:bottom w:val="single" w:sz="8" w:space="0" w:color="auto"/>
              <w:right w:val="single" w:sz="8" w:space="0" w:color="auto"/>
            </w:tcBorders>
            <w:shd w:val="clear" w:color="auto" w:fill="auto"/>
            <w:vAlign w:val="center"/>
            <w:hideMark/>
          </w:tcPr>
          <w:p w:rsidR="008113E9" w:rsidRPr="008113E9" w:rsidRDefault="008113E9" w:rsidP="008113E9">
            <w:pPr>
              <w:widowControl/>
              <w:jc w:val="center"/>
              <w:rPr>
                <w:rFonts w:ascii="黑体" w:eastAsia="黑体" w:hAnsi="黑体" w:cs="宋体"/>
                <w:color w:val="000000"/>
                <w:kern w:val="0"/>
                <w:sz w:val="20"/>
                <w:szCs w:val="20"/>
              </w:rPr>
            </w:pPr>
            <w:r w:rsidRPr="008113E9">
              <w:rPr>
                <w:rFonts w:ascii="黑体" w:eastAsia="黑体" w:hAnsi="黑体" w:cs="宋体" w:hint="eastAsia"/>
                <w:color w:val="000000"/>
                <w:kern w:val="0"/>
                <w:sz w:val="20"/>
                <w:szCs w:val="20"/>
              </w:rPr>
              <w:t>完成</w:t>
            </w:r>
          </w:p>
        </w:tc>
        <w:tc>
          <w:tcPr>
            <w:tcW w:w="1080" w:type="dxa"/>
            <w:tcBorders>
              <w:top w:val="nil"/>
              <w:left w:val="nil"/>
              <w:bottom w:val="single" w:sz="8" w:space="0" w:color="auto"/>
              <w:right w:val="single" w:sz="8" w:space="0" w:color="auto"/>
            </w:tcBorders>
            <w:shd w:val="clear" w:color="auto" w:fill="auto"/>
            <w:vAlign w:val="center"/>
            <w:hideMark/>
          </w:tcPr>
          <w:p w:rsidR="008113E9" w:rsidRPr="008113E9" w:rsidRDefault="008113E9" w:rsidP="008113E9">
            <w:pPr>
              <w:widowControl/>
              <w:jc w:val="center"/>
              <w:rPr>
                <w:rFonts w:ascii="黑体" w:eastAsia="黑体" w:hAnsi="黑体" w:cs="宋体"/>
                <w:color w:val="000000"/>
                <w:kern w:val="0"/>
                <w:sz w:val="20"/>
                <w:szCs w:val="20"/>
              </w:rPr>
            </w:pPr>
            <w:r w:rsidRPr="008113E9">
              <w:rPr>
                <w:rFonts w:ascii="黑体" w:eastAsia="黑体" w:hAnsi="黑体" w:cs="宋体" w:hint="eastAsia"/>
                <w:color w:val="000000"/>
                <w:kern w:val="0"/>
                <w:sz w:val="20"/>
                <w:szCs w:val="20"/>
              </w:rPr>
              <w:t>比例</w:t>
            </w:r>
          </w:p>
        </w:tc>
        <w:tc>
          <w:tcPr>
            <w:tcW w:w="1080" w:type="dxa"/>
            <w:tcBorders>
              <w:top w:val="nil"/>
              <w:left w:val="nil"/>
              <w:bottom w:val="single" w:sz="8" w:space="0" w:color="auto"/>
              <w:right w:val="single" w:sz="8" w:space="0" w:color="auto"/>
            </w:tcBorders>
            <w:shd w:val="clear" w:color="auto" w:fill="auto"/>
            <w:vAlign w:val="center"/>
            <w:hideMark/>
          </w:tcPr>
          <w:p w:rsidR="008113E9" w:rsidRPr="008113E9" w:rsidRDefault="008113E9" w:rsidP="008113E9">
            <w:pPr>
              <w:widowControl/>
              <w:jc w:val="center"/>
              <w:rPr>
                <w:rFonts w:ascii="黑体" w:eastAsia="黑体" w:hAnsi="黑体" w:cs="宋体"/>
                <w:color w:val="000000"/>
                <w:kern w:val="0"/>
                <w:sz w:val="20"/>
                <w:szCs w:val="20"/>
              </w:rPr>
            </w:pPr>
            <w:r w:rsidRPr="008113E9">
              <w:rPr>
                <w:rFonts w:ascii="黑体" w:eastAsia="黑体" w:hAnsi="黑体" w:cs="宋体" w:hint="eastAsia"/>
                <w:color w:val="000000"/>
                <w:kern w:val="0"/>
                <w:sz w:val="20"/>
                <w:szCs w:val="20"/>
              </w:rPr>
              <w:t>完成</w:t>
            </w:r>
          </w:p>
        </w:tc>
        <w:tc>
          <w:tcPr>
            <w:tcW w:w="1080" w:type="dxa"/>
            <w:tcBorders>
              <w:top w:val="nil"/>
              <w:left w:val="nil"/>
              <w:bottom w:val="single" w:sz="8" w:space="0" w:color="auto"/>
              <w:right w:val="single" w:sz="8" w:space="0" w:color="auto"/>
            </w:tcBorders>
            <w:shd w:val="clear" w:color="auto" w:fill="auto"/>
            <w:vAlign w:val="center"/>
            <w:hideMark/>
          </w:tcPr>
          <w:p w:rsidR="008113E9" w:rsidRPr="008113E9" w:rsidRDefault="008113E9" w:rsidP="008113E9">
            <w:pPr>
              <w:widowControl/>
              <w:jc w:val="center"/>
              <w:rPr>
                <w:rFonts w:ascii="黑体" w:eastAsia="黑体" w:hAnsi="黑体" w:cs="宋体"/>
                <w:color w:val="000000"/>
                <w:kern w:val="0"/>
                <w:sz w:val="20"/>
                <w:szCs w:val="20"/>
              </w:rPr>
            </w:pPr>
            <w:r w:rsidRPr="008113E9">
              <w:rPr>
                <w:rFonts w:ascii="黑体" w:eastAsia="黑体" w:hAnsi="黑体" w:cs="宋体" w:hint="eastAsia"/>
                <w:color w:val="000000"/>
                <w:kern w:val="0"/>
                <w:sz w:val="20"/>
                <w:szCs w:val="20"/>
              </w:rPr>
              <w:t>比例</w:t>
            </w:r>
          </w:p>
        </w:tc>
        <w:tc>
          <w:tcPr>
            <w:tcW w:w="1256" w:type="dxa"/>
            <w:tcBorders>
              <w:top w:val="nil"/>
              <w:left w:val="nil"/>
              <w:bottom w:val="single" w:sz="8" w:space="0" w:color="auto"/>
              <w:right w:val="single" w:sz="8" w:space="0" w:color="auto"/>
            </w:tcBorders>
            <w:shd w:val="clear" w:color="auto" w:fill="auto"/>
            <w:vAlign w:val="center"/>
            <w:hideMark/>
          </w:tcPr>
          <w:p w:rsidR="008113E9" w:rsidRPr="008113E9" w:rsidRDefault="008113E9" w:rsidP="008113E9">
            <w:pPr>
              <w:widowControl/>
              <w:jc w:val="center"/>
              <w:rPr>
                <w:rFonts w:ascii="黑体" w:eastAsia="黑体" w:hAnsi="黑体" w:cs="宋体"/>
                <w:color w:val="000000"/>
                <w:kern w:val="0"/>
                <w:sz w:val="20"/>
                <w:szCs w:val="20"/>
              </w:rPr>
            </w:pPr>
            <w:r w:rsidRPr="008113E9">
              <w:rPr>
                <w:rFonts w:ascii="黑体" w:eastAsia="黑体" w:hAnsi="黑体" w:cs="宋体" w:hint="eastAsia"/>
                <w:color w:val="000000"/>
                <w:kern w:val="0"/>
                <w:sz w:val="20"/>
                <w:szCs w:val="20"/>
              </w:rPr>
              <w:t xml:space="preserve">　</w:t>
            </w:r>
          </w:p>
        </w:tc>
      </w:tr>
      <w:tr w:rsidR="00466181" w:rsidRPr="008113E9" w:rsidTr="005C633A">
        <w:trPr>
          <w:trHeight w:val="223"/>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rsidR="00466181" w:rsidRPr="008113E9" w:rsidRDefault="00466181" w:rsidP="008113E9">
            <w:pPr>
              <w:widowControl/>
              <w:jc w:val="center"/>
              <w:rPr>
                <w:rFonts w:ascii="黑体" w:eastAsia="黑体" w:hAnsi="黑体" w:cs="宋体"/>
                <w:color w:val="000000"/>
                <w:kern w:val="0"/>
                <w:sz w:val="20"/>
                <w:szCs w:val="20"/>
              </w:rPr>
            </w:pPr>
            <w:r w:rsidRPr="008113E9">
              <w:rPr>
                <w:rFonts w:ascii="黑体" w:eastAsia="黑体" w:hAnsi="黑体" w:cs="宋体" w:hint="eastAsia"/>
                <w:color w:val="000000"/>
                <w:kern w:val="0"/>
                <w:sz w:val="20"/>
                <w:szCs w:val="20"/>
              </w:rPr>
              <w:t>运管中心</w:t>
            </w:r>
          </w:p>
        </w:tc>
        <w:tc>
          <w:tcPr>
            <w:tcW w:w="1080" w:type="dxa"/>
            <w:tcBorders>
              <w:top w:val="nil"/>
              <w:left w:val="nil"/>
              <w:bottom w:val="single" w:sz="8" w:space="0" w:color="auto"/>
              <w:right w:val="single" w:sz="8" w:space="0" w:color="auto"/>
            </w:tcBorders>
            <w:shd w:val="clear" w:color="auto" w:fill="auto"/>
            <w:vAlign w:val="center"/>
            <w:hideMark/>
          </w:tcPr>
          <w:p w:rsidR="00466181" w:rsidRPr="008113E9" w:rsidRDefault="00080A53" w:rsidP="008113E9">
            <w:pPr>
              <w:widowControl/>
              <w:jc w:val="center"/>
              <w:rPr>
                <w:rFonts w:ascii="Arial Unicode MS" w:eastAsia="Arial Unicode MS" w:hAnsi="Arial Unicode MS" w:cs="Arial Unicode MS"/>
                <w:color w:val="000000"/>
                <w:kern w:val="0"/>
                <w:sz w:val="18"/>
                <w:szCs w:val="18"/>
              </w:rPr>
            </w:pPr>
            <w:r>
              <w:rPr>
                <w:rFonts w:ascii="Arial Unicode MS" w:eastAsia="Arial Unicode MS" w:hAnsi="Arial Unicode MS" w:cs="Arial Unicode MS" w:hint="eastAsia"/>
                <w:color w:val="000000"/>
                <w:kern w:val="0"/>
                <w:sz w:val="18"/>
                <w:szCs w:val="18"/>
              </w:rPr>
              <w:t>13</w:t>
            </w:r>
          </w:p>
        </w:tc>
        <w:tc>
          <w:tcPr>
            <w:tcW w:w="1080" w:type="dxa"/>
            <w:tcBorders>
              <w:top w:val="nil"/>
              <w:left w:val="nil"/>
              <w:bottom w:val="single" w:sz="8" w:space="0" w:color="auto"/>
              <w:right w:val="single" w:sz="8" w:space="0" w:color="auto"/>
            </w:tcBorders>
            <w:shd w:val="clear" w:color="auto" w:fill="auto"/>
            <w:vAlign w:val="center"/>
            <w:hideMark/>
          </w:tcPr>
          <w:p w:rsidR="00466181" w:rsidRPr="008113E9" w:rsidRDefault="00080A53" w:rsidP="008113E9">
            <w:pPr>
              <w:widowControl/>
              <w:jc w:val="center"/>
              <w:rPr>
                <w:rFonts w:ascii="Arial Unicode MS" w:eastAsia="Arial Unicode MS" w:hAnsi="Arial Unicode MS" w:cs="Arial Unicode MS"/>
                <w:color w:val="000000"/>
                <w:kern w:val="0"/>
                <w:sz w:val="18"/>
                <w:szCs w:val="18"/>
              </w:rPr>
            </w:pPr>
            <w:r>
              <w:rPr>
                <w:rFonts w:ascii="Arial Unicode MS" w:eastAsia="Arial Unicode MS" w:hAnsi="Arial Unicode MS" w:cs="Arial Unicode MS" w:hint="eastAsia"/>
                <w:color w:val="000000"/>
                <w:kern w:val="0"/>
                <w:sz w:val="18"/>
                <w:szCs w:val="18"/>
              </w:rPr>
              <w:t>13</w:t>
            </w:r>
          </w:p>
        </w:tc>
        <w:tc>
          <w:tcPr>
            <w:tcW w:w="1080" w:type="dxa"/>
            <w:tcBorders>
              <w:top w:val="nil"/>
              <w:left w:val="nil"/>
              <w:bottom w:val="single" w:sz="8" w:space="0" w:color="auto"/>
              <w:right w:val="single" w:sz="8" w:space="0" w:color="auto"/>
            </w:tcBorders>
            <w:shd w:val="clear" w:color="auto" w:fill="auto"/>
            <w:vAlign w:val="center"/>
            <w:hideMark/>
          </w:tcPr>
          <w:p w:rsidR="00466181" w:rsidRPr="00466181" w:rsidRDefault="00080A53" w:rsidP="00466181">
            <w:pPr>
              <w:widowControl/>
              <w:jc w:val="center"/>
              <w:rPr>
                <w:rFonts w:ascii="Arial Unicode MS" w:eastAsia="Arial Unicode MS" w:hAnsi="Arial Unicode MS" w:cs="Arial Unicode MS"/>
                <w:color w:val="000000"/>
                <w:kern w:val="0"/>
                <w:sz w:val="18"/>
                <w:szCs w:val="18"/>
              </w:rPr>
            </w:pPr>
            <w:r>
              <w:rPr>
                <w:rFonts w:ascii="Arial Unicode MS" w:eastAsia="Arial Unicode MS" w:hAnsi="Arial Unicode MS" w:cs="Arial Unicode MS" w:hint="eastAsia"/>
                <w:color w:val="000000"/>
                <w:kern w:val="0"/>
                <w:sz w:val="18"/>
                <w:szCs w:val="18"/>
              </w:rPr>
              <w:t>100%</w:t>
            </w:r>
          </w:p>
        </w:tc>
        <w:tc>
          <w:tcPr>
            <w:tcW w:w="1080" w:type="dxa"/>
            <w:tcBorders>
              <w:top w:val="nil"/>
              <w:left w:val="nil"/>
              <w:bottom w:val="single" w:sz="8" w:space="0" w:color="auto"/>
              <w:right w:val="single" w:sz="8" w:space="0" w:color="auto"/>
            </w:tcBorders>
            <w:shd w:val="clear" w:color="auto" w:fill="auto"/>
            <w:vAlign w:val="center"/>
            <w:hideMark/>
          </w:tcPr>
          <w:p w:rsidR="00466181" w:rsidRPr="008113E9" w:rsidRDefault="00080A53" w:rsidP="008113E9">
            <w:pPr>
              <w:widowControl/>
              <w:jc w:val="center"/>
              <w:rPr>
                <w:rFonts w:ascii="Arial Unicode MS" w:eastAsia="Arial Unicode MS" w:hAnsi="Arial Unicode MS" w:cs="Arial Unicode MS"/>
                <w:color w:val="000000"/>
                <w:kern w:val="0"/>
                <w:sz w:val="18"/>
                <w:szCs w:val="18"/>
              </w:rPr>
            </w:pPr>
            <w:r>
              <w:rPr>
                <w:rFonts w:ascii="Arial Unicode MS" w:eastAsia="Arial Unicode MS" w:hAnsi="Arial Unicode MS" w:cs="Arial Unicode MS" w:hint="eastAsia"/>
                <w:color w:val="000000"/>
                <w:kern w:val="0"/>
                <w:sz w:val="18"/>
                <w:szCs w:val="18"/>
              </w:rPr>
              <w:t>155</w:t>
            </w:r>
          </w:p>
        </w:tc>
        <w:tc>
          <w:tcPr>
            <w:tcW w:w="1080" w:type="dxa"/>
            <w:tcBorders>
              <w:top w:val="nil"/>
              <w:left w:val="nil"/>
              <w:bottom w:val="single" w:sz="8" w:space="0" w:color="auto"/>
              <w:right w:val="single" w:sz="8" w:space="0" w:color="auto"/>
            </w:tcBorders>
            <w:shd w:val="clear" w:color="auto" w:fill="auto"/>
            <w:vAlign w:val="center"/>
            <w:hideMark/>
          </w:tcPr>
          <w:p w:rsidR="00466181" w:rsidRPr="008113E9" w:rsidRDefault="00080A53" w:rsidP="00080A53">
            <w:pPr>
              <w:widowControl/>
              <w:jc w:val="center"/>
              <w:rPr>
                <w:rFonts w:ascii="Arial Unicode MS" w:eastAsia="Arial Unicode MS" w:hAnsi="Arial Unicode MS" w:cs="Arial Unicode MS"/>
                <w:color w:val="000000"/>
                <w:kern w:val="0"/>
                <w:sz w:val="18"/>
                <w:szCs w:val="18"/>
              </w:rPr>
            </w:pPr>
            <w:r w:rsidRPr="00080A53">
              <w:rPr>
                <w:rFonts w:ascii="Arial Unicode MS" w:eastAsia="Arial Unicode MS" w:hAnsi="Arial Unicode MS" w:cs="Arial Unicode MS" w:hint="eastAsia"/>
                <w:color w:val="000000"/>
                <w:kern w:val="0"/>
                <w:sz w:val="18"/>
                <w:szCs w:val="18"/>
              </w:rPr>
              <w:t>90.12%</w:t>
            </w:r>
          </w:p>
        </w:tc>
        <w:tc>
          <w:tcPr>
            <w:tcW w:w="1256" w:type="dxa"/>
            <w:tcBorders>
              <w:top w:val="nil"/>
              <w:left w:val="nil"/>
              <w:bottom w:val="single" w:sz="8" w:space="0" w:color="auto"/>
              <w:right w:val="single" w:sz="8" w:space="0" w:color="auto"/>
            </w:tcBorders>
            <w:shd w:val="clear" w:color="auto" w:fill="auto"/>
            <w:vAlign w:val="center"/>
            <w:hideMark/>
          </w:tcPr>
          <w:p w:rsidR="00466181" w:rsidRPr="008113E9" w:rsidRDefault="00466181" w:rsidP="008113E9">
            <w:pPr>
              <w:widowControl/>
              <w:jc w:val="center"/>
              <w:rPr>
                <w:rFonts w:ascii="宋体" w:hAnsi="宋体" w:cs="宋体"/>
                <w:color w:val="000000"/>
                <w:kern w:val="0"/>
                <w:sz w:val="22"/>
                <w:szCs w:val="22"/>
              </w:rPr>
            </w:pPr>
            <w:r w:rsidRPr="008113E9">
              <w:rPr>
                <w:rFonts w:ascii="宋体" w:hAnsi="宋体" w:cs="宋体" w:hint="eastAsia"/>
                <w:color w:val="000000"/>
                <w:kern w:val="0"/>
                <w:sz w:val="22"/>
                <w:szCs w:val="22"/>
              </w:rPr>
              <w:t xml:space="preserve">　</w:t>
            </w:r>
          </w:p>
        </w:tc>
      </w:tr>
      <w:tr w:rsidR="00466181" w:rsidRPr="008113E9" w:rsidTr="005C633A">
        <w:trPr>
          <w:trHeight w:val="345"/>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rsidR="00466181" w:rsidRPr="008113E9" w:rsidRDefault="00466181" w:rsidP="008113E9">
            <w:pPr>
              <w:widowControl/>
              <w:jc w:val="center"/>
              <w:rPr>
                <w:rFonts w:ascii="黑体" w:eastAsia="黑体" w:hAnsi="黑体" w:cs="宋体"/>
                <w:color w:val="000000"/>
                <w:kern w:val="0"/>
                <w:sz w:val="20"/>
                <w:szCs w:val="20"/>
              </w:rPr>
            </w:pPr>
            <w:r w:rsidRPr="008113E9">
              <w:rPr>
                <w:rFonts w:ascii="黑体" w:eastAsia="黑体" w:hAnsi="黑体" w:cs="宋体" w:hint="eastAsia"/>
                <w:color w:val="000000"/>
                <w:kern w:val="0"/>
                <w:sz w:val="20"/>
                <w:szCs w:val="20"/>
              </w:rPr>
              <w:t>运</w:t>
            </w:r>
            <w:proofErr w:type="gramStart"/>
            <w:r w:rsidRPr="008113E9">
              <w:rPr>
                <w:rFonts w:ascii="黑体" w:eastAsia="黑体" w:hAnsi="黑体" w:cs="宋体" w:hint="eastAsia"/>
                <w:color w:val="000000"/>
                <w:kern w:val="0"/>
                <w:sz w:val="20"/>
                <w:szCs w:val="20"/>
              </w:rPr>
              <w:t>一</w:t>
            </w:r>
            <w:proofErr w:type="gramEnd"/>
          </w:p>
        </w:tc>
        <w:tc>
          <w:tcPr>
            <w:tcW w:w="1080" w:type="dxa"/>
            <w:tcBorders>
              <w:top w:val="nil"/>
              <w:left w:val="nil"/>
              <w:bottom w:val="single" w:sz="8" w:space="0" w:color="auto"/>
              <w:right w:val="single" w:sz="8" w:space="0" w:color="auto"/>
            </w:tcBorders>
            <w:shd w:val="clear" w:color="auto" w:fill="auto"/>
            <w:vAlign w:val="center"/>
            <w:hideMark/>
          </w:tcPr>
          <w:p w:rsidR="00466181" w:rsidRPr="008113E9" w:rsidRDefault="00331922" w:rsidP="008113E9">
            <w:pPr>
              <w:widowControl/>
              <w:jc w:val="center"/>
              <w:rPr>
                <w:rFonts w:ascii="Arial Unicode MS" w:eastAsia="Arial Unicode MS" w:hAnsi="Arial Unicode MS" w:cs="Arial Unicode MS"/>
                <w:color w:val="000000"/>
                <w:kern w:val="0"/>
                <w:sz w:val="18"/>
                <w:szCs w:val="18"/>
              </w:rPr>
            </w:pPr>
            <w:r>
              <w:rPr>
                <w:rFonts w:ascii="Arial Unicode MS" w:eastAsia="Arial Unicode MS" w:hAnsi="Arial Unicode MS" w:cs="Arial Unicode MS" w:hint="eastAsia"/>
                <w:color w:val="000000"/>
                <w:kern w:val="0"/>
                <w:sz w:val="18"/>
                <w:szCs w:val="18"/>
              </w:rPr>
              <w:t>8</w:t>
            </w:r>
          </w:p>
        </w:tc>
        <w:tc>
          <w:tcPr>
            <w:tcW w:w="1080" w:type="dxa"/>
            <w:tcBorders>
              <w:top w:val="nil"/>
              <w:left w:val="nil"/>
              <w:bottom w:val="single" w:sz="8" w:space="0" w:color="auto"/>
              <w:right w:val="single" w:sz="8" w:space="0" w:color="auto"/>
            </w:tcBorders>
            <w:shd w:val="clear" w:color="auto" w:fill="auto"/>
            <w:vAlign w:val="center"/>
            <w:hideMark/>
          </w:tcPr>
          <w:p w:rsidR="00466181" w:rsidRPr="008113E9" w:rsidRDefault="00080A53" w:rsidP="008113E9">
            <w:pPr>
              <w:widowControl/>
              <w:jc w:val="center"/>
              <w:rPr>
                <w:rFonts w:ascii="Arial Unicode MS" w:eastAsia="Arial Unicode MS" w:hAnsi="Arial Unicode MS" w:cs="Arial Unicode MS"/>
                <w:color w:val="000000"/>
                <w:kern w:val="0"/>
                <w:sz w:val="18"/>
                <w:szCs w:val="18"/>
              </w:rPr>
            </w:pPr>
            <w:r>
              <w:rPr>
                <w:rFonts w:ascii="Arial Unicode MS" w:eastAsia="Arial Unicode MS" w:hAnsi="Arial Unicode MS" w:cs="Arial Unicode MS" w:hint="eastAsia"/>
                <w:color w:val="000000"/>
                <w:kern w:val="0"/>
                <w:sz w:val="18"/>
                <w:szCs w:val="18"/>
              </w:rPr>
              <w:t>6</w:t>
            </w:r>
          </w:p>
        </w:tc>
        <w:tc>
          <w:tcPr>
            <w:tcW w:w="1080" w:type="dxa"/>
            <w:tcBorders>
              <w:top w:val="nil"/>
              <w:left w:val="nil"/>
              <w:bottom w:val="single" w:sz="8" w:space="0" w:color="auto"/>
              <w:right w:val="single" w:sz="8" w:space="0" w:color="auto"/>
            </w:tcBorders>
            <w:shd w:val="clear" w:color="auto" w:fill="auto"/>
            <w:vAlign w:val="center"/>
            <w:hideMark/>
          </w:tcPr>
          <w:p w:rsidR="00466181" w:rsidRPr="00466181" w:rsidRDefault="00331922" w:rsidP="00331922">
            <w:pPr>
              <w:widowControl/>
              <w:jc w:val="center"/>
              <w:rPr>
                <w:rFonts w:ascii="Arial Unicode MS" w:eastAsia="Arial Unicode MS" w:hAnsi="Arial Unicode MS" w:cs="Arial Unicode MS"/>
                <w:color w:val="000000"/>
                <w:kern w:val="0"/>
                <w:sz w:val="18"/>
                <w:szCs w:val="18"/>
              </w:rPr>
            </w:pPr>
            <w:r w:rsidRPr="00331922">
              <w:rPr>
                <w:rFonts w:ascii="Arial Unicode MS" w:eastAsia="Arial Unicode MS" w:hAnsi="Arial Unicode MS" w:cs="Arial Unicode MS" w:hint="eastAsia"/>
                <w:color w:val="000000"/>
                <w:kern w:val="0"/>
                <w:sz w:val="18"/>
                <w:szCs w:val="18"/>
              </w:rPr>
              <w:t>75.00%</w:t>
            </w:r>
          </w:p>
        </w:tc>
        <w:tc>
          <w:tcPr>
            <w:tcW w:w="1080" w:type="dxa"/>
            <w:tcBorders>
              <w:top w:val="nil"/>
              <w:left w:val="nil"/>
              <w:bottom w:val="single" w:sz="8" w:space="0" w:color="auto"/>
              <w:right w:val="single" w:sz="8" w:space="0" w:color="auto"/>
            </w:tcBorders>
            <w:shd w:val="clear" w:color="auto" w:fill="auto"/>
            <w:vAlign w:val="center"/>
            <w:hideMark/>
          </w:tcPr>
          <w:p w:rsidR="00466181" w:rsidRPr="008113E9" w:rsidRDefault="00080A53" w:rsidP="00331922">
            <w:pPr>
              <w:widowControl/>
              <w:jc w:val="center"/>
              <w:rPr>
                <w:rFonts w:ascii="Arial Unicode MS" w:eastAsia="Arial Unicode MS" w:hAnsi="Arial Unicode MS" w:cs="Arial Unicode MS"/>
                <w:color w:val="000000"/>
                <w:kern w:val="0"/>
                <w:sz w:val="18"/>
                <w:szCs w:val="18"/>
              </w:rPr>
            </w:pPr>
            <w:r>
              <w:rPr>
                <w:rFonts w:ascii="Arial Unicode MS" w:eastAsia="Arial Unicode MS" w:hAnsi="Arial Unicode MS" w:cs="Arial Unicode MS" w:hint="eastAsia"/>
                <w:color w:val="000000"/>
                <w:kern w:val="0"/>
                <w:sz w:val="18"/>
                <w:szCs w:val="18"/>
              </w:rPr>
              <w:t>1</w:t>
            </w:r>
            <w:r w:rsidR="00331922">
              <w:rPr>
                <w:rFonts w:ascii="Arial Unicode MS" w:eastAsia="Arial Unicode MS" w:hAnsi="Arial Unicode MS" w:cs="Arial Unicode MS" w:hint="eastAsia"/>
                <w:color w:val="000000"/>
                <w:kern w:val="0"/>
                <w:sz w:val="18"/>
                <w:szCs w:val="18"/>
              </w:rPr>
              <w:t>3</w:t>
            </w:r>
          </w:p>
        </w:tc>
        <w:tc>
          <w:tcPr>
            <w:tcW w:w="1080" w:type="dxa"/>
            <w:tcBorders>
              <w:top w:val="nil"/>
              <w:left w:val="nil"/>
              <w:bottom w:val="single" w:sz="8" w:space="0" w:color="auto"/>
              <w:right w:val="single" w:sz="8" w:space="0" w:color="auto"/>
            </w:tcBorders>
            <w:shd w:val="clear" w:color="auto" w:fill="auto"/>
            <w:vAlign w:val="center"/>
            <w:hideMark/>
          </w:tcPr>
          <w:p w:rsidR="00466181" w:rsidRPr="008113E9" w:rsidRDefault="00331922" w:rsidP="00080A53">
            <w:pPr>
              <w:widowControl/>
              <w:jc w:val="center"/>
              <w:rPr>
                <w:rFonts w:ascii="Arial Unicode MS" w:eastAsia="Arial Unicode MS" w:hAnsi="Arial Unicode MS" w:cs="Arial Unicode MS"/>
                <w:color w:val="000000"/>
                <w:kern w:val="0"/>
                <w:sz w:val="18"/>
                <w:szCs w:val="18"/>
              </w:rPr>
            </w:pPr>
            <w:r>
              <w:rPr>
                <w:rFonts w:ascii="Arial Unicode MS" w:eastAsia="Arial Unicode MS" w:hAnsi="Arial Unicode MS" w:cs="Arial Unicode MS" w:hint="eastAsia"/>
                <w:color w:val="000000"/>
                <w:kern w:val="0"/>
                <w:sz w:val="18"/>
                <w:szCs w:val="18"/>
              </w:rPr>
              <w:t>41.94</w:t>
            </w:r>
            <w:r w:rsidR="00080A53" w:rsidRPr="00080A53">
              <w:rPr>
                <w:rFonts w:ascii="Arial Unicode MS" w:eastAsia="Arial Unicode MS" w:hAnsi="Arial Unicode MS" w:cs="Arial Unicode MS" w:hint="eastAsia"/>
                <w:color w:val="000000"/>
                <w:kern w:val="0"/>
                <w:sz w:val="18"/>
                <w:szCs w:val="18"/>
              </w:rPr>
              <w:t>%</w:t>
            </w:r>
          </w:p>
        </w:tc>
        <w:tc>
          <w:tcPr>
            <w:tcW w:w="1256" w:type="dxa"/>
            <w:tcBorders>
              <w:top w:val="nil"/>
              <w:left w:val="nil"/>
              <w:bottom w:val="single" w:sz="8" w:space="0" w:color="auto"/>
              <w:right w:val="single" w:sz="8" w:space="0" w:color="auto"/>
            </w:tcBorders>
            <w:shd w:val="clear" w:color="auto" w:fill="auto"/>
            <w:vAlign w:val="center"/>
            <w:hideMark/>
          </w:tcPr>
          <w:p w:rsidR="00466181" w:rsidRPr="008113E9" w:rsidRDefault="00466181" w:rsidP="008113E9">
            <w:pPr>
              <w:widowControl/>
              <w:jc w:val="center"/>
              <w:rPr>
                <w:rFonts w:ascii="宋体" w:hAnsi="宋体" w:cs="宋体"/>
                <w:color w:val="000000"/>
                <w:kern w:val="0"/>
                <w:sz w:val="22"/>
                <w:szCs w:val="22"/>
              </w:rPr>
            </w:pPr>
            <w:r w:rsidRPr="008113E9">
              <w:rPr>
                <w:rFonts w:ascii="宋体" w:hAnsi="宋体" w:cs="宋体" w:hint="eastAsia"/>
                <w:color w:val="000000"/>
                <w:kern w:val="0"/>
                <w:sz w:val="22"/>
                <w:szCs w:val="22"/>
              </w:rPr>
              <w:t xml:space="preserve">　</w:t>
            </w:r>
          </w:p>
        </w:tc>
      </w:tr>
      <w:tr w:rsidR="00466181" w:rsidRPr="008113E9" w:rsidTr="005C633A">
        <w:trPr>
          <w:trHeight w:val="233"/>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rsidR="00466181" w:rsidRPr="008113E9" w:rsidRDefault="00466181" w:rsidP="008113E9">
            <w:pPr>
              <w:widowControl/>
              <w:jc w:val="center"/>
              <w:rPr>
                <w:rFonts w:ascii="黑体" w:eastAsia="黑体" w:hAnsi="黑体" w:cs="宋体"/>
                <w:color w:val="000000"/>
                <w:kern w:val="0"/>
                <w:sz w:val="20"/>
                <w:szCs w:val="20"/>
              </w:rPr>
            </w:pPr>
            <w:r w:rsidRPr="008113E9">
              <w:rPr>
                <w:rFonts w:ascii="黑体" w:eastAsia="黑体" w:hAnsi="黑体" w:cs="宋体" w:hint="eastAsia"/>
                <w:color w:val="000000"/>
                <w:kern w:val="0"/>
                <w:sz w:val="20"/>
                <w:szCs w:val="20"/>
              </w:rPr>
              <w:t>运二</w:t>
            </w:r>
          </w:p>
        </w:tc>
        <w:tc>
          <w:tcPr>
            <w:tcW w:w="1080" w:type="dxa"/>
            <w:tcBorders>
              <w:top w:val="nil"/>
              <w:left w:val="nil"/>
              <w:bottom w:val="single" w:sz="8" w:space="0" w:color="auto"/>
              <w:right w:val="single" w:sz="8" w:space="0" w:color="auto"/>
            </w:tcBorders>
            <w:shd w:val="clear" w:color="auto" w:fill="auto"/>
            <w:vAlign w:val="center"/>
            <w:hideMark/>
          </w:tcPr>
          <w:p w:rsidR="00466181" w:rsidRPr="008113E9" w:rsidRDefault="00D87E73" w:rsidP="008113E9">
            <w:pPr>
              <w:widowControl/>
              <w:jc w:val="center"/>
              <w:rPr>
                <w:rFonts w:ascii="Arial Unicode MS" w:eastAsia="Arial Unicode MS" w:hAnsi="Arial Unicode MS" w:cs="Arial Unicode MS"/>
                <w:color w:val="000000"/>
                <w:kern w:val="0"/>
                <w:sz w:val="18"/>
                <w:szCs w:val="18"/>
              </w:rPr>
            </w:pPr>
            <w:r>
              <w:rPr>
                <w:rFonts w:ascii="Arial Unicode MS" w:eastAsia="Arial Unicode MS" w:hAnsi="Arial Unicode MS" w:cs="Arial Unicode MS" w:hint="eastAsia"/>
                <w:color w:val="000000"/>
                <w:kern w:val="0"/>
                <w:sz w:val="18"/>
                <w:szCs w:val="18"/>
              </w:rPr>
              <w:t>10</w:t>
            </w:r>
          </w:p>
        </w:tc>
        <w:tc>
          <w:tcPr>
            <w:tcW w:w="1080" w:type="dxa"/>
            <w:tcBorders>
              <w:top w:val="nil"/>
              <w:left w:val="nil"/>
              <w:bottom w:val="single" w:sz="8" w:space="0" w:color="auto"/>
              <w:right w:val="single" w:sz="8" w:space="0" w:color="auto"/>
            </w:tcBorders>
            <w:shd w:val="clear" w:color="auto" w:fill="auto"/>
            <w:vAlign w:val="center"/>
            <w:hideMark/>
          </w:tcPr>
          <w:p w:rsidR="00466181" w:rsidRPr="008113E9" w:rsidRDefault="00D87E73" w:rsidP="008113E9">
            <w:pPr>
              <w:widowControl/>
              <w:jc w:val="center"/>
              <w:rPr>
                <w:rFonts w:ascii="Arial Unicode MS" w:eastAsia="Arial Unicode MS" w:hAnsi="Arial Unicode MS" w:cs="Arial Unicode MS"/>
                <w:color w:val="000000"/>
                <w:kern w:val="0"/>
                <w:sz w:val="18"/>
                <w:szCs w:val="18"/>
              </w:rPr>
            </w:pPr>
            <w:r>
              <w:rPr>
                <w:rFonts w:ascii="Arial Unicode MS" w:eastAsia="Arial Unicode MS" w:hAnsi="Arial Unicode MS" w:cs="Arial Unicode MS" w:hint="eastAsia"/>
                <w:color w:val="000000"/>
                <w:kern w:val="0"/>
                <w:sz w:val="18"/>
                <w:szCs w:val="18"/>
              </w:rPr>
              <w:t>7</w:t>
            </w:r>
          </w:p>
        </w:tc>
        <w:tc>
          <w:tcPr>
            <w:tcW w:w="1080" w:type="dxa"/>
            <w:tcBorders>
              <w:top w:val="nil"/>
              <w:left w:val="nil"/>
              <w:bottom w:val="single" w:sz="8" w:space="0" w:color="auto"/>
              <w:right w:val="single" w:sz="8" w:space="0" w:color="auto"/>
            </w:tcBorders>
            <w:shd w:val="clear" w:color="auto" w:fill="auto"/>
            <w:vAlign w:val="center"/>
            <w:hideMark/>
          </w:tcPr>
          <w:p w:rsidR="00466181" w:rsidRPr="00466181" w:rsidRDefault="00D87E73" w:rsidP="00466181">
            <w:pPr>
              <w:widowControl/>
              <w:jc w:val="center"/>
              <w:rPr>
                <w:rFonts w:ascii="Arial Unicode MS" w:eastAsia="Arial Unicode MS" w:hAnsi="Arial Unicode MS" w:cs="Arial Unicode MS"/>
                <w:color w:val="000000"/>
                <w:kern w:val="0"/>
                <w:sz w:val="18"/>
                <w:szCs w:val="18"/>
              </w:rPr>
            </w:pPr>
            <w:r>
              <w:rPr>
                <w:rFonts w:ascii="Arial Unicode MS" w:eastAsia="Arial Unicode MS" w:hAnsi="Arial Unicode MS" w:cs="Arial Unicode MS" w:hint="eastAsia"/>
                <w:color w:val="000000"/>
                <w:kern w:val="0"/>
                <w:sz w:val="18"/>
                <w:szCs w:val="18"/>
              </w:rPr>
              <w:t>70%</w:t>
            </w:r>
          </w:p>
        </w:tc>
        <w:tc>
          <w:tcPr>
            <w:tcW w:w="1080" w:type="dxa"/>
            <w:tcBorders>
              <w:top w:val="nil"/>
              <w:left w:val="nil"/>
              <w:bottom w:val="single" w:sz="8" w:space="0" w:color="auto"/>
              <w:right w:val="single" w:sz="8" w:space="0" w:color="auto"/>
            </w:tcBorders>
            <w:shd w:val="clear" w:color="auto" w:fill="auto"/>
            <w:vAlign w:val="center"/>
            <w:hideMark/>
          </w:tcPr>
          <w:p w:rsidR="00466181" w:rsidRPr="008113E9" w:rsidRDefault="00D87E73" w:rsidP="008113E9">
            <w:pPr>
              <w:widowControl/>
              <w:jc w:val="center"/>
              <w:rPr>
                <w:rFonts w:ascii="Arial Unicode MS" w:eastAsia="Arial Unicode MS" w:hAnsi="Arial Unicode MS" w:cs="Arial Unicode MS"/>
                <w:color w:val="000000"/>
                <w:kern w:val="0"/>
                <w:sz w:val="18"/>
                <w:szCs w:val="18"/>
              </w:rPr>
            </w:pPr>
            <w:r>
              <w:rPr>
                <w:rFonts w:ascii="Arial Unicode MS" w:eastAsia="Arial Unicode MS" w:hAnsi="Arial Unicode MS" w:cs="Arial Unicode MS" w:hint="eastAsia"/>
                <w:color w:val="000000"/>
                <w:kern w:val="0"/>
                <w:sz w:val="18"/>
                <w:szCs w:val="18"/>
              </w:rPr>
              <w:t>26</w:t>
            </w:r>
          </w:p>
        </w:tc>
        <w:tc>
          <w:tcPr>
            <w:tcW w:w="1080" w:type="dxa"/>
            <w:tcBorders>
              <w:top w:val="nil"/>
              <w:left w:val="nil"/>
              <w:bottom w:val="single" w:sz="8" w:space="0" w:color="auto"/>
              <w:right w:val="single" w:sz="8" w:space="0" w:color="auto"/>
            </w:tcBorders>
            <w:shd w:val="clear" w:color="auto" w:fill="auto"/>
            <w:vAlign w:val="center"/>
            <w:hideMark/>
          </w:tcPr>
          <w:p w:rsidR="00466181" w:rsidRPr="008113E9" w:rsidRDefault="00D87E73" w:rsidP="008113E9">
            <w:pPr>
              <w:widowControl/>
              <w:jc w:val="center"/>
              <w:rPr>
                <w:rFonts w:ascii="Arial Unicode MS" w:eastAsia="Arial Unicode MS" w:hAnsi="Arial Unicode MS" w:cs="Arial Unicode MS"/>
                <w:color w:val="000000"/>
                <w:kern w:val="0"/>
                <w:sz w:val="18"/>
                <w:szCs w:val="18"/>
              </w:rPr>
            </w:pPr>
            <w:r>
              <w:rPr>
                <w:rFonts w:ascii="Arial Unicode MS" w:eastAsia="Arial Unicode MS" w:hAnsi="Arial Unicode MS" w:cs="Arial Unicode MS" w:hint="eastAsia"/>
                <w:color w:val="000000"/>
                <w:kern w:val="0"/>
                <w:sz w:val="18"/>
                <w:szCs w:val="18"/>
              </w:rPr>
              <w:t>89.66%</w:t>
            </w:r>
          </w:p>
        </w:tc>
        <w:tc>
          <w:tcPr>
            <w:tcW w:w="1256" w:type="dxa"/>
            <w:tcBorders>
              <w:top w:val="nil"/>
              <w:left w:val="nil"/>
              <w:bottom w:val="single" w:sz="8" w:space="0" w:color="auto"/>
              <w:right w:val="single" w:sz="8" w:space="0" w:color="auto"/>
            </w:tcBorders>
            <w:shd w:val="clear" w:color="auto" w:fill="auto"/>
            <w:vAlign w:val="center"/>
            <w:hideMark/>
          </w:tcPr>
          <w:p w:rsidR="00466181" w:rsidRPr="008113E9" w:rsidRDefault="00466181" w:rsidP="008113E9">
            <w:pPr>
              <w:widowControl/>
              <w:jc w:val="center"/>
              <w:rPr>
                <w:rFonts w:ascii="宋体" w:hAnsi="宋体" w:cs="宋体"/>
                <w:color w:val="000000"/>
                <w:kern w:val="0"/>
                <w:sz w:val="22"/>
                <w:szCs w:val="22"/>
              </w:rPr>
            </w:pPr>
            <w:r w:rsidRPr="008113E9">
              <w:rPr>
                <w:rFonts w:ascii="宋体" w:hAnsi="宋体" w:cs="宋体" w:hint="eastAsia"/>
                <w:color w:val="000000"/>
                <w:kern w:val="0"/>
                <w:sz w:val="22"/>
                <w:szCs w:val="22"/>
              </w:rPr>
              <w:t xml:space="preserve">　</w:t>
            </w:r>
          </w:p>
        </w:tc>
      </w:tr>
      <w:tr w:rsidR="00466181" w:rsidRPr="008113E9" w:rsidTr="005C633A">
        <w:trPr>
          <w:trHeight w:val="54"/>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rsidR="00466181" w:rsidRPr="008113E9" w:rsidRDefault="00466181" w:rsidP="008113E9">
            <w:pPr>
              <w:widowControl/>
              <w:jc w:val="center"/>
              <w:rPr>
                <w:rFonts w:ascii="黑体" w:eastAsia="黑体" w:hAnsi="黑体" w:cs="宋体"/>
                <w:color w:val="000000"/>
                <w:kern w:val="0"/>
                <w:sz w:val="20"/>
                <w:szCs w:val="20"/>
              </w:rPr>
            </w:pPr>
            <w:r w:rsidRPr="008113E9">
              <w:rPr>
                <w:rFonts w:ascii="黑体" w:eastAsia="黑体" w:hAnsi="黑体" w:cs="宋体" w:hint="eastAsia"/>
                <w:color w:val="000000"/>
                <w:kern w:val="0"/>
                <w:sz w:val="20"/>
                <w:szCs w:val="20"/>
              </w:rPr>
              <w:t>运三</w:t>
            </w:r>
          </w:p>
        </w:tc>
        <w:tc>
          <w:tcPr>
            <w:tcW w:w="1080" w:type="dxa"/>
            <w:tcBorders>
              <w:top w:val="nil"/>
              <w:left w:val="nil"/>
              <w:bottom w:val="single" w:sz="8" w:space="0" w:color="auto"/>
              <w:right w:val="single" w:sz="8" w:space="0" w:color="auto"/>
            </w:tcBorders>
            <w:shd w:val="clear" w:color="auto" w:fill="auto"/>
            <w:vAlign w:val="center"/>
            <w:hideMark/>
          </w:tcPr>
          <w:p w:rsidR="00466181" w:rsidRPr="008113E9" w:rsidRDefault="00902B71" w:rsidP="008113E9">
            <w:pPr>
              <w:widowControl/>
              <w:jc w:val="center"/>
              <w:rPr>
                <w:rFonts w:ascii="Arial Unicode MS" w:eastAsia="Arial Unicode MS" w:hAnsi="Arial Unicode MS" w:cs="Arial Unicode MS"/>
                <w:color w:val="000000"/>
                <w:kern w:val="0"/>
                <w:sz w:val="18"/>
                <w:szCs w:val="18"/>
              </w:rPr>
            </w:pPr>
            <w:r>
              <w:rPr>
                <w:rFonts w:ascii="Arial Unicode MS" w:eastAsia="Arial Unicode MS" w:hAnsi="Arial Unicode MS" w:cs="Arial Unicode MS" w:hint="eastAsia"/>
                <w:color w:val="000000"/>
                <w:kern w:val="0"/>
                <w:sz w:val="18"/>
                <w:szCs w:val="18"/>
              </w:rPr>
              <w:t>13</w:t>
            </w:r>
          </w:p>
        </w:tc>
        <w:tc>
          <w:tcPr>
            <w:tcW w:w="1080" w:type="dxa"/>
            <w:tcBorders>
              <w:top w:val="nil"/>
              <w:left w:val="nil"/>
              <w:bottom w:val="single" w:sz="8" w:space="0" w:color="auto"/>
              <w:right w:val="single" w:sz="8" w:space="0" w:color="auto"/>
            </w:tcBorders>
            <w:shd w:val="clear" w:color="auto" w:fill="auto"/>
            <w:vAlign w:val="center"/>
            <w:hideMark/>
          </w:tcPr>
          <w:p w:rsidR="00466181" w:rsidRPr="008113E9" w:rsidRDefault="00902B71" w:rsidP="008113E9">
            <w:pPr>
              <w:widowControl/>
              <w:jc w:val="center"/>
              <w:rPr>
                <w:rFonts w:ascii="Arial Unicode MS" w:eastAsia="Arial Unicode MS" w:hAnsi="Arial Unicode MS" w:cs="Arial Unicode MS"/>
                <w:color w:val="000000"/>
                <w:kern w:val="0"/>
                <w:sz w:val="18"/>
                <w:szCs w:val="18"/>
              </w:rPr>
            </w:pPr>
            <w:r>
              <w:rPr>
                <w:rFonts w:ascii="Arial Unicode MS" w:eastAsia="Arial Unicode MS" w:hAnsi="Arial Unicode MS" w:cs="Arial Unicode MS" w:hint="eastAsia"/>
                <w:color w:val="000000"/>
                <w:kern w:val="0"/>
                <w:sz w:val="18"/>
                <w:szCs w:val="18"/>
              </w:rPr>
              <w:t>13</w:t>
            </w:r>
          </w:p>
        </w:tc>
        <w:tc>
          <w:tcPr>
            <w:tcW w:w="1080" w:type="dxa"/>
            <w:tcBorders>
              <w:top w:val="nil"/>
              <w:left w:val="nil"/>
              <w:bottom w:val="single" w:sz="8" w:space="0" w:color="auto"/>
              <w:right w:val="single" w:sz="8" w:space="0" w:color="auto"/>
            </w:tcBorders>
            <w:shd w:val="clear" w:color="auto" w:fill="auto"/>
            <w:vAlign w:val="center"/>
            <w:hideMark/>
          </w:tcPr>
          <w:p w:rsidR="00466181" w:rsidRPr="00466181" w:rsidRDefault="00902B71" w:rsidP="00466181">
            <w:pPr>
              <w:widowControl/>
              <w:jc w:val="center"/>
              <w:rPr>
                <w:rFonts w:ascii="Arial Unicode MS" w:eastAsia="Arial Unicode MS" w:hAnsi="Arial Unicode MS" w:cs="Arial Unicode MS"/>
                <w:color w:val="000000"/>
                <w:kern w:val="0"/>
                <w:sz w:val="18"/>
                <w:szCs w:val="18"/>
              </w:rPr>
            </w:pPr>
            <w:r>
              <w:rPr>
                <w:rFonts w:ascii="Arial Unicode MS" w:eastAsia="Arial Unicode MS" w:hAnsi="Arial Unicode MS" w:cs="Arial Unicode MS" w:hint="eastAsia"/>
                <w:color w:val="000000"/>
                <w:kern w:val="0"/>
                <w:sz w:val="18"/>
                <w:szCs w:val="18"/>
              </w:rPr>
              <w:t>100%</w:t>
            </w:r>
          </w:p>
        </w:tc>
        <w:tc>
          <w:tcPr>
            <w:tcW w:w="1080" w:type="dxa"/>
            <w:tcBorders>
              <w:top w:val="nil"/>
              <w:left w:val="nil"/>
              <w:bottom w:val="single" w:sz="8" w:space="0" w:color="auto"/>
              <w:right w:val="single" w:sz="8" w:space="0" w:color="auto"/>
            </w:tcBorders>
            <w:shd w:val="clear" w:color="auto" w:fill="auto"/>
            <w:vAlign w:val="center"/>
            <w:hideMark/>
          </w:tcPr>
          <w:p w:rsidR="00466181" w:rsidRPr="008113E9" w:rsidRDefault="00902B71" w:rsidP="008113E9">
            <w:pPr>
              <w:widowControl/>
              <w:jc w:val="center"/>
              <w:rPr>
                <w:rFonts w:ascii="Arial Unicode MS" w:eastAsia="Arial Unicode MS" w:hAnsi="Arial Unicode MS" w:cs="Arial Unicode MS"/>
                <w:color w:val="000000"/>
                <w:kern w:val="0"/>
                <w:sz w:val="18"/>
                <w:szCs w:val="18"/>
              </w:rPr>
            </w:pPr>
            <w:r>
              <w:rPr>
                <w:rFonts w:ascii="Arial Unicode MS" w:eastAsia="Arial Unicode MS" w:hAnsi="Arial Unicode MS" w:cs="Arial Unicode MS" w:hint="eastAsia"/>
                <w:color w:val="000000"/>
                <w:kern w:val="0"/>
                <w:sz w:val="18"/>
                <w:szCs w:val="18"/>
              </w:rPr>
              <w:t>21</w:t>
            </w:r>
          </w:p>
        </w:tc>
        <w:tc>
          <w:tcPr>
            <w:tcW w:w="1080" w:type="dxa"/>
            <w:tcBorders>
              <w:top w:val="nil"/>
              <w:left w:val="nil"/>
              <w:bottom w:val="single" w:sz="8" w:space="0" w:color="auto"/>
              <w:right w:val="single" w:sz="8" w:space="0" w:color="auto"/>
            </w:tcBorders>
            <w:shd w:val="clear" w:color="auto" w:fill="auto"/>
            <w:vAlign w:val="center"/>
            <w:hideMark/>
          </w:tcPr>
          <w:p w:rsidR="00466181" w:rsidRPr="008113E9" w:rsidRDefault="00902B71" w:rsidP="008113E9">
            <w:pPr>
              <w:widowControl/>
              <w:jc w:val="center"/>
              <w:rPr>
                <w:rFonts w:ascii="Arial Unicode MS" w:eastAsia="Arial Unicode MS" w:hAnsi="Arial Unicode MS" w:cs="Arial Unicode MS"/>
                <w:color w:val="000000"/>
                <w:kern w:val="0"/>
                <w:sz w:val="18"/>
                <w:szCs w:val="18"/>
              </w:rPr>
            </w:pPr>
            <w:r>
              <w:rPr>
                <w:rFonts w:ascii="Arial Unicode MS" w:eastAsia="Arial Unicode MS" w:hAnsi="Arial Unicode MS" w:cs="Arial Unicode MS" w:hint="eastAsia"/>
                <w:color w:val="000000"/>
                <w:kern w:val="0"/>
                <w:sz w:val="18"/>
                <w:szCs w:val="18"/>
              </w:rPr>
              <w:t>80.77%</w:t>
            </w:r>
          </w:p>
        </w:tc>
        <w:tc>
          <w:tcPr>
            <w:tcW w:w="1256" w:type="dxa"/>
            <w:tcBorders>
              <w:top w:val="nil"/>
              <w:left w:val="nil"/>
              <w:bottom w:val="single" w:sz="8" w:space="0" w:color="auto"/>
              <w:right w:val="single" w:sz="8" w:space="0" w:color="auto"/>
            </w:tcBorders>
            <w:shd w:val="clear" w:color="auto" w:fill="auto"/>
            <w:vAlign w:val="center"/>
            <w:hideMark/>
          </w:tcPr>
          <w:p w:rsidR="00466181" w:rsidRPr="008113E9" w:rsidRDefault="00466181" w:rsidP="008113E9">
            <w:pPr>
              <w:widowControl/>
              <w:jc w:val="center"/>
              <w:rPr>
                <w:rFonts w:ascii="宋体" w:hAnsi="宋体" w:cs="宋体"/>
                <w:color w:val="000000"/>
                <w:kern w:val="0"/>
                <w:sz w:val="22"/>
                <w:szCs w:val="22"/>
              </w:rPr>
            </w:pPr>
            <w:r w:rsidRPr="008113E9">
              <w:rPr>
                <w:rFonts w:ascii="宋体" w:hAnsi="宋体" w:cs="宋体" w:hint="eastAsia"/>
                <w:color w:val="000000"/>
                <w:kern w:val="0"/>
                <w:sz w:val="22"/>
                <w:szCs w:val="22"/>
              </w:rPr>
              <w:t xml:space="preserve">　</w:t>
            </w:r>
          </w:p>
        </w:tc>
      </w:tr>
      <w:tr w:rsidR="00466181" w:rsidRPr="008113E9" w:rsidTr="005C633A">
        <w:trPr>
          <w:trHeight w:val="54"/>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rsidR="00466181" w:rsidRPr="008113E9" w:rsidRDefault="00466181" w:rsidP="008113E9">
            <w:pPr>
              <w:widowControl/>
              <w:jc w:val="center"/>
              <w:rPr>
                <w:rFonts w:ascii="黑体" w:eastAsia="黑体" w:hAnsi="黑体" w:cs="宋体"/>
                <w:color w:val="000000"/>
                <w:kern w:val="0"/>
                <w:sz w:val="20"/>
                <w:szCs w:val="20"/>
              </w:rPr>
            </w:pPr>
            <w:r w:rsidRPr="008113E9">
              <w:rPr>
                <w:rFonts w:ascii="黑体" w:eastAsia="黑体" w:hAnsi="黑体" w:cs="宋体" w:hint="eastAsia"/>
                <w:color w:val="000000"/>
                <w:kern w:val="0"/>
                <w:sz w:val="20"/>
                <w:szCs w:val="20"/>
              </w:rPr>
              <w:t>运四</w:t>
            </w:r>
          </w:p>
        </w:tc>
        <w:tc>
          <w:tcPr>
            <w:tcW w:w="1080" w:type="dxa"/>
            <w:tcBorders>
              <w:top w:val="nil"/>
              <w:left w:val="nil"/>
              <w:bottom w:val="single" w:sz="8" w:space="0" w:color="auto"/>
              <w:right w:val="single" w:sz="8" w:space="0" w:color="auto"/>
            </w:tcBorders>
            <w:shd w:val="clear" w:color="auto" w:fill="auto"/>
            <w:vAlign w:val="center"/>
            <w:hideMark/>
          </w:tcPr>
          <w:p w:rsidR="00466181" w:rsidRPr="003B01EF" w:rsidRDefault="00D34165" w:rsidP="003B01EF">
            <w:pPr>
              <w:widowControl/>
              <w:jc w:val="center"/>
              <w:rPr>
                <w:rFonts w:ascii="Arial Unicode MS" w:eastAsia="Arial Unicode MS" w:hAnsi="Arial Unicode MS" w:cs="Arial Unicode MS"/>
                <w:color w:val="000000"/>
                <w:kern w:val="0"/>
                <w:sz w:val="18"/>
                <w:szCs w:val="18"/>
              </w:rPr>
            </w:pPr>
            <w:r>
              <w:rPr>
                <w:rFonts w:ascii="Arial Unicode MS" w:eastAsia="Arial Unicode MS" w:hAnsi="Arial Unicode MS" w:cs="Arial Unicode MS" w:hint="eastAsia"/>
                <w:color w:val="000000"/>
                <w:kern w:val="0"/>
                <w:sz w:val="18"/>
                <w:szCs w:val="18"/>
              </w:rPr>
              <w:t>10</w:t>
            </w:r>
          </w:p>
        </w:tc>
        <w:tc>
          <w:tcPr>
            <w:tcW w:w="1080" w:type="dxa"/>
            <w:tcBorders>
              <w:top w:val="nil"/>
              <w:left w:val="nil"/>
              <w:bottom w:val="single" w:sz="8" w:space="0" w:color="auto"/>
              <w:right w:val="single" w:sz="8" w:space="0" w:color="auto"/>
            </w:tcBorders>
            <w:shd w:val="clear" w:color="auto" w:fill="auto"/>
            <w:vAlign w:val="center"/>
            <w:hideMark/>
          </w:tcPr>
          <w:p w:rsidR="00466181" w:rsidRPr="003B01EF" w:rsidRDefault="00D34165" w:rsidP="003B01EF">
            <w:pPr>
              <w:widowControl/>
              <w:jc w:val="center"/>
              <w:rPr>
                <w:rFonts w:ascii="Arial Unicode MS" w:eastAsia="Arial Unicode MS" w:hAnsi="Arial Unicode MS" w:cs="Arial Unicode MS"/>
                <w:color w:val="000000"/>
                <w:kern w:val="0"/>
                <w:sz w:val="18"/>
                <w:szCs w:val="18"/>
              </w:rPr>
            </w:pPr>
            <w:r>
              <w:rPr>
                <w:rFonts w:ascii="Arial Unicode MS" w:eastAsia="Arial Unicode MS" w:hAnsi="Arial Unicode MS" w:cs="Arial Unicode MS" w:hint="eastAsia"/>
                <w:color w:val="000000"/>
                <w:kern w:val="0"/>
                <w:sz w:val="18"/>
                <w:szCs w:val="18"/>
              </w:rPr>
              <w:t>10</w:t>
            </w:r>
          </w:p>
        </w:tc>
        <w:tc>
          <w:tcPr>
            <w:tcW w:w="1080" w:type="dxa"/>
            <w:tcBorders>
              <w:top w:val="nil"/>
              <w:left w:val="nil"/>
              <w:bottom w:val="single" w:sz="8" w:space="0" w:color="auto"/>
              <w:right w:val="single" w:sz="8" w:space="0" w:color="auto"/>
            </w:tcBorders>
            <w:shd w:val="clear" w:color="auto" w:fill="auto"/>
            <w:vAlign w:val="center"/>
            <w:hideMark/>
          </w:tcPr>
          <w:p w:rsidR="00466181" w:rsidRPr="00466181" w:rsidRDefault="00D34165" w:rsidP="00466181">
            <w:pPr>
              <w:widowControl/>
              <w:jc w:val="center"/>
              <w:rPr>
                <w:rFonts w:ascii="Arial Unicode MS" w:eastAsia="Arial Unicode MS" w:hAnsi="Arial Unicode MS" w:cs="Arial Unicode MS"/>
                <w:color w:val="000000"/>
                <w:kern w:val="0"/>
                <w:sz w:val="18"/>
                <w:szCs w:val="18"/>
              </w:rPr>
            </w:pPr>
            <w:r>
              <w:rPr>
                <w:rFonts w:ascii="Arial Unicode MS" w:eastAsia="Arial Unicode MS" w:hAnsi="Arial Unicode MS" w:cs="Arial Unicode MS" w:hint="eastAsia"/>
                <w:color w:val="000000"/>
                <w:kern w:val="0"/>
                <w:sz w:val="18"/>
                <w:szCs w:val="18"/>
              </w:rPr>
              <w:t>100%</w:t>
            </w:r>
          </w:p>
        </w:tc>
        <w:tc>
          <w:tcPr>
            <w:tcW w:w="1080" w:type="dxa"/>
            <w:tcBorders>
              <w:top w:val="nil"/>
              <w:left w:val="nil"/>
              <w:bottom w:val="single" w:sz="8" w:space="0" w:color="auto"/>
              <w:right w:val="single" w:sz="8" w:space="0" w:color="auto"/>
            </w:tcBorders>
            <w:shd w:val="clear" w:color="auto" w:fill="auto"/>
            <w:vAlign w:val="center"/>
            <w:hideMark/>
          </w:tcPr>
          <w:p w:rsidR="00466181" w:rsidRPr="003B01EF" w:rsidRDefault="00D34165" w:rsidP="003B01EF">
            <w:pPr>
              <w:widowControl/>
              <w:jc w:val="center"/>
              <w:rPr>
                <w:rFonts w:ascii="Arial Unicode MS" w:eastAsia="Arial Unicode MS" w:hAnsi="Arial Unicode MS" w:cs="Arial Unicode MS"/>
                <w:color w:val="000000"/>
                <w:kern w:val="0"/>
                <w:sz w:val="18"/>
                <w:szCs w:val="18"/>
              </w:rPr>
            </w:pPr>
            <w:r>
              <w:rPr>
                <w:rFonts w:ascii="Arial Unicode MS" w:eastAsia="Arial Unicode MS" w:hAnsi="Arial Unicode MS" w:cs="Arial Unicode MS" w:hint="eastAsia"/>
                <w:color w:val="000000"/>
                <w:kern w:val="0"/>
                <w:sz w:val="18"/>
                <w:szCs w:val="18"/>
              </w:rPr>
              <w:t>22</w:t>
            </w:r>
          </w:p>
        </w:tc>
        <w:tc>
          <w:tcPr>
            <w:tcW w:w="1080" w:type="dxa"/>
            <w:tcBorders>
              <w:top w:val="nil"/>
              <w:left w:val="nil"/>
              <w:bottom w:val="single" w:sz="8" w:space="0" w:color="auto"/>
              <w:right w:val="single" w:sz="8" w:space="0" w:color="auto"/>
            </w:tcBorders>
            <w:shd w:val="clear" w:color="auto" w:fill="auto"/>
            <w:vAlign w:val="center"/>
            <w:hideMark/>
          </w:tcPr>
          <w:p w:rsidR="00466181" w:rsidRPr="003B01EF" w:rsidRDefault="00D34165" w:rsidP="003B01EF">
            <w:pPr>
              <w:widowControl/>
              <w:jc w:val="center"/>
              <w:rPr>
                <w:rFonts w:ascii="Arial Unicode MS" w:eastAsia="Arial Unicode MS" w:hAnsi="Arial Unicode MS" w:cs="Arial Unicode MS"/>
                <w:color w:val="000000"/>
                <w:kern w:val="0"/>
                <w:sz w:val="18"/>
                <w:szCs w:val="18"/>
              </w:rPr>
            </w:pPr>
            <w:r>
              <w:rPr>
                <w:rFonts w:ascii="Arial Unicode MS" w:eastAsia="Arial Unicode MS" w:hAnsi="Arial Unicode MS" w:cs="Arial Unicode MS" w:hint="eastAsia"/>
                <w:color w:val="000000"/>
                <w:kern w:val="0"/>
                <w:sz w:val="18"/>
                <w:szCs w:val="18"/>
              </w:rPr>
              <w:t>75.86%</w:t>
            </w:r>
          </w:p>
        </w:tc>
        <w:tc>
          <w:tcPr>
            <w:tcW w:w="1256" w:type="dxa"/>
            <w:tcBorders>
              <w:top w:val="nil"/>
              <w:left w:val="nil"/>
              <w:bottom w:val="single" w:sz="8" w:space="0" w:color="auto"/>
              <w:right w:val="single" w:sz="8" w:space="0" w:color="auto"/>
            </w:tcBorders>
            <w:shd w:val="clear" w:color="auto" w:fill="auto"/>
            <w:vAlign w:val="center"/>
            <w:hideMark/>
          </w:tcPr>
          <w:p w:rsidR="00466181" w:rsidRPr="003B01EF" w:rsidRDefault="00466181" w:rsidP="003B01EF">
            <w:pPr>
              <w:widowControl/>
              <w:jc w:val="center"/>
              <w:rPr>
                <w:rFonts w:ascii="Arial Unicode MS" w:eastAsia="Arial Unicode MS" w:hAnsi="Arial Unicode MS" w:cs="Arial Unicode MS"/>
                <w:color w:val="000000"/>
                <w:kern w:val="0"/>
                <w:sz w:val="18"/>
                <w:szCs w:val="18"/>
              </w:rPr>
            </w:pPr>
            <w:r w:rsidRPr="003B01EF">
              <w:rPr>
                <w:rFonts w:ascii="Arial Unicode MS" w:eastAsia="Arial Unicode MS" w:hAnsi="Arial Unicode MS" w:cs="Arial Unicode MS" w:hint="eastAsia"/>
                <w:color w:val="000000"/>
                <w:kern w:val="0"/>
                <w:sz w:val="18"/>
                <w:szCs w:val="18"/>
              </w:rPr>
              <w:t xml:space="preserve">　</w:t>
            </w:r>
          </w:p>
        </w:tc>
      </w:tr>
      <w:tr w:rsidR="00466181" w:rsidRPr="008113E9" w:rsidTr="005C633A">
        <w:trPr>
          <w:trHeight w:val="345"/>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rsidR="00466181" w:rsidRPr="008113E9" w:rsidRDefault="00466181" w:rsidP="008113E9">
            <w:pPr>
              <w:widowControl/>
              <w:jc w:val="center"/>
              <w:rPr>
                <w:rFonts w:ascii="黑体" w:eastAsia="黑体" w:hAnsi="黑体" w:cs="宋体"/>
                <w:color w:val="000000"/>
                <w:kern w:val="0"/>
                <w:sz w:val="20"/>
                <w:szCs w:val="20"/>
              </w:rPr>
            </w:pPr>
            <w:r w:rsidRPr="008113E9">
              <w:rPr>
                <w:rFonts w:ascii="黑体" w:eastAsia="黑体" w:hAnsi="黑体" w:cs="宋体" w:hint="eastAsia"/>
                <w:color w:val="000000"/>
                <w:kern w:val="0"/>
                <w:sz w:val="20"/>
                <w:szCs w:val="20"/>
              </w:rPr>
              <w:t>维保中心</w:t>
            </w:r>
          </w:p>
        </w:tc>
        <w:tc>
          <w:tcPr>
            <w:tcW w:w="1080" w:type="dxa"/>
            <w:tcBorders>
              <w:top w:val="nil"/>
              <w:left w:val="nil"/>
              <w:bottom w:val="single" w:sz="8" w:space="0" w:color="auto"/>
              <w:right w:val="single" w:sz="8" w:space="0" w:color="auto"/>
            </w:tcBorders>
            <w:shd w:val="clear" w:color="auto" w:fill="auto"/>
            <w:vAlign w:val="center"/>
            <w:hideMark/>
          </w:tcPr>
          <w:p w:rsidR="00466181" w:rsidRPr="008113E9" w:rsidRDefault="00D34165" w:rsidP="008113E9">
            <w:pPr>
              <w:widowControl/>
              <w:jc w:val="center"/>
              <w:rPr>
                <w:rFonts w:ascii="Arial Unicode MS" w:eastAsia="Arial Unicode MS" w:hAnsi="Arial Unicode MS" w:cs="Arial Unicode MS"/>
                <w:color w:val="000000"/>
                <w:kern w:val="0"/>
                <w:sz w:val="18"/>
                <w:szCs w:val="18"/>
              </w:rPr>
            </w:pPr>
            <w:r>
              <w:rPr>
                <w:rFonts w:ascii="Arial Unicode MS" w:eastAsia="Arial Unicode MS" w:hAnsi="Arial Unicode MS" w:cs="Arial Unicode MS" w:hint="eastAsia"/>
                <w:color w:val="000000"/>
                <w:kern w:val="0"/>
                <w:sz w:val="18"/>
                <w:szCs w:val="18"/>
              </w:rPr>
              <w:t>3</w:t>
            </w:r>
          </w:p>
        </w:tc>
        <w:tc>
          <w:tcPr>
            <w:tcW w:w="1080" w:type="dxa"/>
            <w:tcBorders>
              <w:top w:val="nil"/>
              <w:left w:val="nil"/>
              <w:bottom w:val="single" w:sz="8" w:space="0" w:color="auto"/>
              <w:right w:val="single" w:sz="8" w:space="0" w:color="auto"/>
            </w:tcBorders>
            <w:shd w:val="clear" w:color="auto" w:fill="auto"/>
            <w:vAlign w:val="center"/>
            <w:hideMark/>
          </w:tcPr>
          <w:p w:rsidR="00466181" w:rsidRPr="008113E9" w:rsidRDefault="00D34165" w:rsidP="008113E9">
            <w:pPr>
              <w:widowControl/>
              <w:jc w:val="center"/>
              <w:rPr>
                <w:rFonts w:ascii="Arial Unicode MS" w:eastAsia="Arial Unicode MS" w:hAnsi="Arial Unicode MS" w:cs="Arial Unicode MS"/>
                <w:color w:val="000000"/>
                <w:kern w:val="0"/>
                <w:sz w:val="18"/>
                <w:szCs w:val="18"/>
              </w:rPr>
            </w:pPr>
            <w:r>
              <w:rPr>
                <w:rFonts w:ascii="Arial Unicode MS" w:eastAsia="Arial Unicode MS" w:hAnsi="Arial Unicode MS" w:cs="Arial Unicode MS" w:hint="eastAsia"/>
                <w:color w:val="000000"/>
                <w:kern w:val="0"/>
                <w:sz w:val="18"/>
                <w:szCs w:val="18"/>
              </w:rPr>
              <w:t>4</w:t>
            </w:r>
          </w:p>
        </w:tc>
        <w:tc>
          <w:tcPr>
            <w:tcW w:w="1080" w:type="dxa"/>
            <w:tcBorders>
              <w:top w:val="nil"/>
              <w:left w:val="nil"/>
              <w:bottom w:val="single" w:sz="8" w:space="0" w:color="auto"/>
              <w:right w:val="single" w:sz="8" w:space="0" w:color="auto"/>
            </w:tcBorders>
            <w:shd w:val="clear" w:color="auto" w:fill="auto"/>
            <w:vAlign w:val="center"/>
            <w:hideMark/>
          </w:tcPr>
          <w:p w:rsidR="00466181" w:rsidRPr="00466181" w:rsidRDefault="00D34165" w:rsidP="00466181">
            <w:pPr>
              <w:widowControl/>
              <w:jc w:val="center"/>
              <w:rPr>
                <w:rFonts w:ascii="Arial Unicode MS" w:eastAsia="Arial Unicode MS" w:hAnsi="Arial Unicode MS" w:cs="Arial Unicode MS"/>
                <w:color w:val="000000"/>
                <w:kern w:val="0"/>
                <w:sz w:val="18"/>
                <w:szCs w:val="18"/>
              </w:rPr>
            </w:pPr>
            <w:r>
              <w:rPr>
                <w:rFonts w:ascii="Arial Unicode MS" w:eastAsia="Arial Unicode MS" w:hAnsi="Arial Unicode MS" w:cs="Arial Unicode MS" w:hint="eastAsia"/>
                <w:color w:val="000000"/>
                <w:kern w:val="0"/>
                <w:sz w:val="18"/>
                <w:szCs w:val="18"/>
              </w:rPr>
              <w:t>133.33%</w:t>
            </w:r>
          </w:p>
        </w:tc>
        <w:tc>
          <w:tcPr>
            <w:tcW w:w="1080" w:type="dxa"/>
            <w:tcBorders>
              <w:top w:val="nil"/>
              <w:left w:val="nil"/>
              <w:bottom w:val="single" w:sz="8" w:space="0" w:color="auto"/>
              <w:right w:val="single" w:sz="8" w:space="0" w:color="auto"/>
            </w:tcBorders>
            <w:shd w:val="clear" w:color="auto" w:fill="auto"/>
            <w:vAlign w:val="center"/>
            <w:hideMark/>
          </w:tcPr>
          <w:p w:rsidR="00466181" w:rsidRPr="008113E9" w:rsidRDefault="00D34165" w:rsidP="008113E9">
            <w:pPr>
              <w:widowControl/>
              <w:jc w:val="center"/>
              <w:rPr>
                <w:rFonts w:ascii="Arial Unicode MS" w:eastAsia="Arial Unicode MS" w:hAnsi="Arial Unicode MS" w:cs="Arial Unicode MS"/>
                <w:color w:val="000000"/>
                <w:kern w:val="0"/>
                <w:sz w:val="18"/>
                <w:szCs w:val="18"/>
              </w:rPr>
            </w:pPr>
            <w:r>
              <w:rPr>
                <w:rFonts w:ascii="Arial Unicode MS" w:eastAsia="Arial Unicode MS" w:hAnsi="Arial Unicode MS" w:cs="Arial Unicode MS" w:hint="eastAsia"/>
                <w:color w:val="000000"/>
                <w:kern w:val="0"/>
                <w:sz w:val="18"/>
                <w:szCs w:val="18"/>
              </w:rPr>
              <w:t>90</w:t>
            </w:r>
          </w:p>
        </w:tc>
        <w:tc>
          <w:tcPr>
            <w:tcW w:w="1080" w:type="dxa"/>
            <w:tcBorders>
              <w:top w:val="nil"/>
              <w:left w:val="nil"/>
              <w:bottom w:val="single" w:sz="8" w:space="0" w:color="auto"/>
              <w:right w:val="single" w:sz="8" w:space="0" w:color="auto"/>
            </w:tcBorders>
            <w:shd w:val="clear" w:color="auto" w:fill="auto"/>
            <w:vAlign w:val="center"/>
            <w:hideMark/>
          </w:tcPr>
          <w:p w:rsidR="00466181" w:rsidRPr="008113E9" w:rsidRDefault="00D34165" w:rsidP="00D34165">
            <w:pPr>
              <w:widowControl/>
              <w:jc w:val="center"/>
              <w:rPr>
                <w:rFonts w:ascii="Arial Unicode MS" w:eastAsia="Arial Unicode MS" w:hAnsi="Arial Unicode MS" w:cs="Arial Unicode MS"/>
                <w:color w:val="000000"/>
                <w:kern w:val="0"/>
                <w:sz w:val="18"/>
                <w:szCs w:val="18"/>
              </w:rPr>
            </w:pPr>
            <w:r>
              <w:rPr>
                <w:rFonts w:ascii="Arial Unicode MS" w:eastAsia="Arial Unicode MS" w:hAnsi="Arial Unicode MS" w:cs="Arial Unicode MS" w:hint="eastAsia"/>
                <w:color w:val="000000"/>
                <w:kern w:val="0"/>
                <w:sz w:val="18"/>
                <w:szCs w:val="18"/>
              </w:rPr>
              <w:t>97.83%</w:t>
            </w:r>
          </w:p>
        </w:tc>
        <w:tc>
          <w:tcPr>
            <w:tcW w:w="1256" w:type="dxa"/>
            <w:tcBorders>
              <w:top w:val="nil"/>
              <w:left w:val="nil"/>
              <w:bottom w:val="single" w:sz="8" w:space="0" w:color="auto"/>
              <w:right w:val="single" w:sz="8" w:space="0" w:color="auto"/>
            </w:tcBorders>
            <w:shd w:val="clear" w:color="auto" w:fill="auto"/>
            <w:vAlign w:val="center"/>
            <w:hideMark/>
          </w:tcPr>
          <w:p w:rsidR="00466181" w:rsidRPr="008113E9" w:rsidRDefault="00466181" w:rsidP="008113E9">
            <w:pPr>
              <w:widowControl/>
              <w:jc w:val="center"/>
              <w:rPr>
                <w:rFonts w:ascii="宋体" w:hAnsi="宋体" w:cs="宋体"/>
                <w:color w:val="000000"/>
                <w:kern w:val="0"/>
                <w:sz w:val="22"/>
                <w:szCs w:val="22"/>
              </w:rPr>
            </w:pPr>
            <w:r w:rsidRPr="008113E9">
              <w:rPr>
                <w:rFonts w:ascii="宋体" w:hAnsi="宋体" w:cs="宋体" w:hint="eastAsia"/>
                <w:color w:val="000000"/>
                <w:kern w:val="0"/>
                <w:sz w:val="22"/>
                <w:szCs w:val="22"/>
              </w:rPr>
              <w:t xml:space="preserve">　</w:t>
            </w:r>
          </w:p>
        </w:tc>
      </w:tr>
      <w:tr w:rsidR="00466181" w:rsidRPr="008113E9" w:rsidTr="005C633A">
        <w:trPr>
          <w:trHeight w:val="345"/>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rsidR="00466181" w:rsidRPr="008113E9" w:rsidRDefault="00466181" w:rsidP="008113E9">
            <w:pPr>
              <w:widowControl/>
              <w:jc w:val="center"/>
              <w:rPr>
                <w:rFonts w:ascii="黑体" w:eastAsia="黑体" w:hAnsi="黑体" w:cs="宋体"/>
                <w:color w:val="000000"/>
                <w:kern w:val="0"/>
                <w:sz w:val="20"/>
                <w:szCs w:val="20"/>
              </w:rPr>
            </w:pPr>
            <w:r w:rsidRPr="008113E9">
              <w:rPr>
                <w:rFonts w:ascii="黑体" w:eastAsia="黑体" w:hAnsi="黑体" w:cs="宋体" w:hint="eastAsia"/>
                <w:color w:val="000000"/>
                <w:kern w:val="0"/>
                <w:sz w:val="20"/>
                <w:szCs w:val="20"/>
              </w:rPr>
              <w:t>维保供电</w:t>
            </w:r>
          </w:p>
        </w:tc>
        <w:tc>
          <w:tcPr>
            <w:tcW w:w="1080" w:type="dxa"/>
            <w:tcBorders>
              <w:top w:val="nil"/>
              <w:left w:val="nil"/>
              <w:bottom w:val="single" w:sz="8" w:space="0" w:color="auto"/>
              <w:right w:val="single" w:sz="8" w:space="0" w:color="auto"/>
            </w:tcBorders>
            <w:shd w:val="clear" w:color="auto" w:fill="auto"/>
            <w:vAlign w:val="center"/>
            <w:hideMark/>
          </w:tcPr>
          <w:p w:rsidR="00466181" w:rsidRPr="008113E9" w:rsidRDefault="00D34165" w:rsidP="008113E9">
            <w:pPr>
              <w:widowControl/>
              <w:jc w:val="center"/>
              <w:rPr>
                <w:rFonts w:ascii="Arial Unicode MS" w:eastAsia="Arial Unicode MS" w:hAnsi="Arial Unicode MS" w:cs="Arial Unicode MS"/>
                <w:color w:val="000000"/>
                <w:kern w:val="0"/>
                <w:sz w:val="18"/>
                <w:szCs w:val="18"/>
              </w:rPr>
            </w:pPr>
            <w:r>
              <w:rPr>
                <w:rFonts w:ascii="Arial Unicode MS" w:eastAsia="Arial Unicode MS" w:hAnsi="Arial Unicode MS" w:cs="Arial Unicode MS" w:hint="eastAsia"/>
                <w:color w:val="000000"/>
                <w:kern w:val="0"/>
                <w:sz w:val="18"/>
                <w:szCs w:val="18"/>
              </w:rPr>
              <w:t>6</w:t>
            </w:r>
          </w:p>
        </w:tc>
        <w:tc>
          <w:tcPr>
            <w:tcW w:w="1080" w:type="dxa"/>
            <w:tcBorders>
              <w:top w:val="nil"/>
              <w:left w:val="nil"/>
              <w:bottom w:val="single" w:sz="8" w:space="0" w:color="auto"/>
              <w:right w:val="single" w:sz="8" w:space="0" w:color="auto"/>
            </w:tcBorders>
            <w:shd w:val="clear" w:color="auto" w:fill="auto"/>
            <w:vAlign w:val="center"/>
            <w:hideMark/>
          </w:tcPr>
          <w:p w:rsidR="00466181" w:rsidRPr="008113E9" w:rsidRDefault="00D34165" w:rsidP="008113E9">
            <w:pPr>
              <w:widowControl/>
              <w:jc w:val="center"/>
              <w:rPr>
                <w:rFonts w:ascii="Arial Unicode MS" w:eastAsia="Arial Unicode MS" w:hAnsi="Arial Unicode MS" w:cs="Arial Unicode MS"/>
                <w:color w:val="000000"/>
                <w:kern w:val="0"/>
                <w:sz w:val="18"/>
                <w:szCs w:val="18"/>
              </w:rPr>
            </w:pPr>
            <w:r>
              <w:rPr>
                <w:rFonts w:ascii="Arial Unicode MS" w:eastAsia="Arial Unicode MS" w:hAnsi="Arial Unicode MS" w:cs="Arial Unicode MS" w:hint="eastAsia"/>
                <w:color w:val="000000"/>
                <w:kern w:val="0"/>
                <w:sz w:val="18"/>
                <w:szCs w:val="18"/>
              </w:rPr>
              <w:t>6</w:t>
            </w:r>
          </w:p>
        </w:tc>
        <w:tc>
          <w:tcPr>
            <w:tcW w:w="1080" w:type="dxa"/>
            <w:tcBorders>
              <w:top w:val="nil"/>
              <w:left w:val="nil"/>
              <w:bottom w:val="single" w:sz="8" w:space="0" w:color="auto"/>
              <w:right w:val="single" w:sz="8" w:space="0" w:color="auto"/>
            </w:tcBorders>
            <w:shd w:val="clear" w:color="auto" w:fill="auto"/>
            <w:vAlign w:val="center"/>
            <w:hideMark/>
          </w:tcPr>
          <w:p w:rsidR="00466181" w:rsidRPr="00466181" w:rsidRDefault="00D34165" w:rsidP="00466181">
            <w:pPr>
              <w:widowControl/>
              <w:jc w:val="center"/>
              <w:rPr>
                <w:rFonts w:ascii="Arial Unicode MS" w:eastAsia="Arial Unicode MS" w:hAnsi="Arial Unicode MS" w:cs="Arial Unicode MS"/>
                <w:color w:val="000000"/>
                <w:kern w:val="0"/>
                <w:sz w:val="18"/>
                <w:szCs w:val="18"/>
              </w:rPr>
            </w:pPr>
            <w:r>
              <w:rPr>
                <w:rFonts w:ascii="Arial Unicode MS" w:eastAsia="Arial Unicode MS" w:hAnsi="Arial Unicode MS" w:cs="Arial Unicode MS" w:hint="eastAsia"/>
                <w:color w:val="000000"/>
                <w:kern w:val="0"/>
                <w:sz w:val="18"/>
                <w:szCs w:val="18"/>
              </w:rPr>
              <w:t>100%</w:t>
            </w:r>
          </w:p>
        </w:tc>
        <w:tc>
          <w:tcPr>
            <w:tcW w:w="1080" w:type="dxa"/>
            <w:tcBorders>
              <w:top w:val="nil"/>
              <w:left w:val="nil"/>
              <w:bottom w:val="single" w:sz="8" w:space="0" w:color="auto"/>
              <w:right w:val="single" w:sz="8" w:space="0" w:color="auto"/>
            </w:tcBorders>
            <w:shd w:val="clear" w:color="auto" w:fill="auto"/>
            <w:vAlign w:val="center"/>
            <w:hideMark/>
          </w:tcPr>
          <w:p w:rsidR="00466181" w:rsidRPr="008113E9" w:rsidRDefault="00D34165" w:rsidP="008113E9">
            <w:pPr>
              <w:widowControl/>
              <w:jc w:val="center"/>
              <w:rPr>
                <w:rFonts w:ascii="Arial Unicode MS" w:eastAsia="Arial Unicode MS" w:hAnsi="Arial Unicode MS" w:cs="Arial Unicode MS"/>
                <w:color w:val="000000"/>
                <w:kern w:val="0"/>
                <w:sz w:val="18"/>
                <w:szCs w:val="18"/>
              </w:rPr>
            </w:pPr>
            <w:r>
              <w:rPr>
                <w:rFonts w:ascii="Arial Unicode MS" w:eastAsia="Arial Unicode MS" w:hAnsi="Arial Unicode MS" w:cs="Arial Unicode MS" w:hint="eastAsia"/>
                <w:color w:val="000000"/>
                <w:kern w:val="0"/>
                <w:sz w:val="18"/>
                <w:szCs w:val="18"/>
              </w:rPr>
              <w:t>260</w:t>
            </w:r>
          </w:p>
        </w:tc>
        <w:tc>
          <w:tcPr>
            <w:tcW w:w="1080" w:type="dxa"/>
            <w:tcBorders>
              <w:top w:val="nil"/>
              <w:left w:val="nil"/>
              <w:bottom w:val="single" w:sz="8" w:space="0" w:color="auto"/>
              <w:right w:val="single" w:sz="8" w:space="0" w:color="auto"/>
            </w:tcBorders>
            <w:shd w:val="clear" w:color="auto" w:fill="auto"/>
            <w:vAlign w:val="center"/>
            <w:hideMark/>
          </w:tcPr>
          <w:p w:rsidR="00466181" w:rsidRPr="008113E9" w:rsidRDefault="00D34165" w:rsidP="008113E9">
            <w:pPr>
              <w:widowControl/>
              <w:jc w:val="center"/>
              <w:rPr>
                <w:rFonts w:ascii="Arial Unicode MS" w:eastAsia="Arial Unicode MS" w:hAnsi="Arial Unicode MS" w:cs="Arial Unicode MS"/>
                <w:color w:val="000000"/>
                <w:kern w:val="0"/>
                <w:sz w:val="18"/>
                <w:szCs w:val="18"/>
              </w:rPr>
            </w:pPr>
            <w:r>
              <w:rPr>
                <w:rFonts w:ascii="Arial Unicode MS" w:eastAsia="Arial Unicode MS" w:hAnsi="Arial Unicode MS" w:cs="Arial Unicode MS" w:hint="eastAsia"/>
                <w:color w:val="000000"/>
                <w:kern w:val="0"/>
                <w:sz w:val="18"/>
                <w:szCs w:val="18"/>
              </w:rPr>
              <w:t>99.62%</w:t>
            </w:r>
          </w:p>
        </w:tc>
        <w:tc>
          <w:tcPr>
            <w:tcW w:w="1256" w:type="dxa"/>
            <w:tcBorders>
              <w:top w:val="nil"/>
              <w:left w:val="nil"/>
              <w:bottom w:val="single" w:sz="8" w:space="0" w:color="auto"/>
              <w:right w:val="single" w:sz="8" w:space="0" w:color="auto"/>
            </w:tcBorders>
            <w:shd w:val="clear" w:color="auto" w:fill="auto"/>
            <w:vAlign w:val="center"/>
            <w:hideMark/>
          </w:tcPr>
          <w:p w:rsidR="00466181" w:rsidRPr="008113E9" w:rsidRDefault="00466181" w:rsidP="008113E9">
            <w:pPr>
              <w:widowControl/>
              <w:jc w:val="center"/>
              <w:rPr>
                <w:rFonts w:ascii="宋体" w:hAnsi="宋体" w:cs="宋体"/>
                <w:color w:val="000000"/>
                <w:kern w:val="0"/>
                <w:sz w:val="22"/>
                <w:szCs w:val="22"/>
              </w:rPr>
            </w:pPr>
            <w:r w:rsidRPr="008113E9">
              <w:rPr>
                <w:rFonts w:ascii="宋体" w:hAnsi="宋体" w:cs="宋体" w:hint="eastAsia"/>
                <w:color w:val="000000"/>
                <w:kern w:val="0"/>
                <w:sz w:val="22"/>
                <w:szCs w:val="22"/>
              </w:rPr>
              <w:t xml:space="preserve">　</w:t>
            </w:r>
          </w:p>
        </w:tc>
      </w:tr>
      <w:tr w:rsidR="00466181" w:rsidRPr="008113E9" w:rsidTr="005C633A">
        <w:trPr>
          <w:trHeight w:val="345"/>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rsidR="00466181" w:rsidRPr="008113E9" w:rsidRDefault="00466181" w:rsidP="008113E9">
            <w:pPr>
              <w:widowControl/>
              <w:jc w:val="center"/>
              <w:rPr>
                <w:rFonts w:ascii="黑体" w:eastAsia="黑体" w:hAnsi="黑体" w:cs="宋体"/>
                <w:color w:val="000000"/>
                <w:kern w:val="0"/>
                <w:sz w:val="20"/>
                <w:szCs w:val="20"/>
              </w:rPr>
            </w:pPr>
            <w:r w:rsidRPr="008113E9">
              <w:rPr>
                <w:rFonts w:ascii="黑体" w:eastAsia="黑体" w:hAnsi="黑体" w:cs="宋体" w:hint="eastAsia"/>
                <w:color w:val="000000"/>
                <w:kern w:val="0"/>
                <w:sz w:val="20"/>
                <w:szCs w:val="20"/>
              </w:rPr>
              <w:t>维保车辆</w:t>
            </w:r>
          </w:p>
        </w:tc>
        <w:tc>
          <w:tcPr>
            <w:tcW w:w="1080" w:type="dxa"/>
            <w:tcBorders>
              <w:top w:val="nil"/>
              <w:left w:val="nil"/>
              <w:bottom w:val="single" w:sz="8" w:space="0" w:color="auto"/>
              <w:right w:val="single" w:sz="8" w:space="0" w:color="auto"/>
            </w:tcBorders>
            <w:shd w:val="clear" w:color="auto" w:fill="auto"/>
            <w:vAlign w:val="center"/>
            <w:hideMark/>
          </w:tcPr>
          <w:p w:rsidR="00466181" w:rsidRPr="008113E9" w:rsidRDefault="00D34165" w:rsidP="008113E9">
            <w:pPr>
              <w:widowControl/>
              <w:jc w:val="center"/>
              <w:rPr>
                <w:rFonts w:ascii="Arial Unicode MS" w:eastAsia="Arial Unicode MS" w:hAnsi="Arial Unicode MS" w:cs="Arial Unicode MS"/>
                <w:color w:val="000000"/>
                <w:kern w:val="0"/>
                <w:sz w:val="18"/>
                <w:szCs w:val="18"/>
              </w:rPr>
            </w:pPr>
            <w:r>
              <w:rPr>
                <w:rFonts w:ascii="Arial Unicode MS" w:eastAsia="Arial Unicode MS" w:hAnsi="Arial Unicode MS" w:cs="Arial Unicode MS" w:hint="eastAsia"/>
                <w:color w:val="000000"/>
                <w:kern w:val="0"/>
                <w:sz w:val="18"/>
                <w:szCs w:val="18"/>
              </w:rPr>
              <w:t>9</w:t>
            </w:r>
          </w:p>
        </w:tc>
        <w:tc>
          <w:tcPr>
            <w:tcW w:w="1080" w:type="dxa"/>
            <w:tcBorders>
              <w:top w:val="nil"/>
              <w:left w:val="nil"/>
              <w:bottom w:val="single" w:sz="8" w:space="0" w:color="auto"/>
              <w:right w:val="single" w:sz="8" w:space="0" w:color="auto"/>
            </w:tcBorders>
            <w:shd w:val="clear" w:color="auto" w:fill="auto"/>
            <w:vAlign w:val="center"/>
            <w:hideMark/>
          </w:tcPr>
          <w:p w:rsidR="00466181" w:rsidRPr="008113E9" w:rsidRDefault="00D34165" w:rsidP="008113E9">
            <w:pPr>
              <w:widowControl/>
              <w:jc w:val="center"/>
              <w:rPr>
                <w:rFonts w:ascii="Arial Unicode MS" w:eastAsia="Arial Unicode MS" w:hAnsi="Arial Unicode MS" w:cs="Arial Unicode MS"/>
                <w:color w:val="000000"/>
                <w:kern w:val="0"/>
                <w:sz w:val="18"/>
                <w:szCs w:val="18"/>
              </w:rPr>
            </w:pPr>
            <w:r>
              <w:rPr>
                <w:rFonts w:ascii="Arial Unicode MS" w:eastAsia="Arial Unicode MS" w:hAnsi="Arial Unicode MS" w:cs="Arial Unicode MS" w:hint="eastAsia"/>
                <w:color w:val="000000"/>
                <w:kern w:val="0"/>
                <w:sz w:val="18"/>
                <w:szCs w:val="18"/>
              </w:rPr>
              <w:t>9</w:t>
            </w:r>
          </w:p>
        </w:tc>
        <w:tc>
          <w:tcPr>
            <w:tcW w:w="1080" w:type="dxa"/>
            <w:tcBorders>
              <w:top w:val="nil"/>
              <w:left w:val="nil"/>
              <w:bottom w:val="single" w:sz="8" w:space="0" w:color="auto"/>
              <w:right w:val="single" w:sz="8" w:space="0" w:color="auto"/>
            </w:tcBorders>
            <w:shd w:val="clear" w:color="auto" w:fill="auto"/>
            <w:vAlign w:val="center"/>
            <w:hideMark/>
          </w:tcPr>
          <w:p w:rsidR="00466181" w:rsidRPr="00466181" w:rsidRDefault="00D34165" w:rsidP="00466181">
            <w:pPr>
              <w:widowControl/>
              <w:jc w:val="center"/>
              <w:rPr>
                <w:rFonts w:ascii="Arial Unicode MS" w:eastAsia="Arial Unicode MS" w:hAnsi="Arial Unicode MS" w:cs="Arial Unicode MS"/>
                <w:color w:val="000000"/>
                <w:kern w:val="0"/>
                <w:sz w:val="18"/>
                <w:szCs w:val="18"/>
              </w:rPr>
            </w:pPr>
            <w:r>
              <w:rPr>
                <w:rFonts w:ascii="Arial Unicode MS" w:eastAsia="Arial Unicode MS" w:hAnsi="Arial Unicode MS" w:cs="Arial Unicode MS" w:hint="eastAsia"/>
                <w:color w:val="000000"/>
                <w:kern w:val="0"/>
                <w:sz w:val="18"/>
                <w:szCs w:val="18"/>
              </w:rPr>
              <w:t>100%</w:t>
            </w:r>
          </w:p>
        </w:tc>
        <w:tc>
          <w:tcPr>
            <w:tcW w:w="1080" w:type="dxa"/>
            <w:tcBorders>
              <w:top w:val="nil"/>
              <w:left w:val="nil"/>
              <w:bottom w:val="single" w:sz="8" w:space="0" w:color="auto"/>
              <w:right w:val="single" w:sz="8" w:space="0" w:color="auto"/>
            </w:tcBorders>
            <w:shd w:val="clear" w:color="auto" w:fill="auto"/>
            <w:vAlign w:val="center"/>
            <w:hideMark/>
          </w:tcPr>
          <w:p w:rsidR="00466181" w:rsidRPr="008113E9" w:rsidRDefault="00D34165" w:rsidP="008113E9">
            <w:pPr>
              <w:widowControl/>
              <w:jc w:val="center"/>
              <w:rPr>
                <w:rFonts w:ascii="Arial Unicode MS" w:eastAsia="Arial Unicode MS" w:hAnsi="Arial Unicode MS" w:cs="Arial Unicode MS"/>
                <w:color w:val="000000"/>
                <w:kern w:val="0"/>
                <w:sz w:val="18"/>
                <w:szCs w:val="18"/>
              </w:rPr>
            </w:pPr>
            <w:r>
              <w:rPr>
                <w:rFonts w:ascii="Arial Unicode MS" w:eastAsia="Arial Unicode MS" w:hAnsi="Arial Unicode MS" w:cs="Arial Unicode MS" w:hint="eastAsia"/>
                <w:color w:val="000000"/>
                <w:kern w:val="0"/>
                <w:sz w:val="18"/>
                <w:szCs w:val="18"/>
              </w:rPr>
              <w:t>287</w:t>
            </w:r>
          </w:p>
        </w:tc>
        <w:tc>
          <w:tcPr>
            <w:tcW w:w="1080" w:type="dxa"/>
            <w:tcBorders>
              <w:top w:val="nil"/>
              <w:left w:val="nil"/>
              <w:bottom w:val="single" w:sz="8" w:space="0" w:color="auto"/>
              <w:right w:val="single" w:sz="8" w:space="0" w:color="auto"/>
            </w:tcBorders>
            <w:shd w:val="clear" w:color="auto" w:fill="auto"/>
            <w:vAlign w:val="center"/>
            <w:hideMark/>
          </w:tcPr>
          <w:p w:rsidR="00466181" w:rsidRPr="008113E9" w:rsidRDefault="00D34165" w:rsidP="008113E9">
            <w:pPr>
              <w:widowControl/>
              <w:jc w:val="center"/>
              <w:rPr>
                <w:rFonts w:ascii="Arial Unicode MS" w:eastAsia="Arial Unicode MS" w:hAnsi="Arial Unicode MS" w:cs="Arial Unicode MS"/>
                <w:color w:val="000000"/>
                <w:kern w:val="0"/>
                <w:sz w:val="18"/>
                <w:szCs w:val="18"/>
              </w:rPr>
            </w:pPr>
            <w:r>
              <w:rPr>
                <w:rFonts w:ascii="Arial Unicode MS" w:eastAsia="Arial Unicode MS" w:hAnsi="Arial Unicode MS" w:cs="Arial Unicode MS" w:hint="eastAsia"/>
                <w:color w:val="000000"/>
                <w:kern w:val="0"/>
                <w:sz w:val="18"/>
                <w:szCs w:val="18"/>
              </w:rPr>
              <w:t>91.11%</w:t>
            </w:r>
          </w:p>
        </w:tc>
        <w:tc>
          <w:tcPr>
            <w:tcW w:w="1256" w:type="dxa"/>
            <w:tcBorders>
              <w:top w:val="nil"/>
              <w:left w:val="nil"/>
              <w:bottom w:val="single" w:sz="8" w:space="0" w:color="auto"/>
              <w:right w:val="single" w:sz="8" w:space="0" w:color="auto"/>
            </w:tcBorders>
            <w:shd w:val="clear" w:color="auto" w:fill="auto"/>
            <w:vAlign w:val="center"/>
            <w:hideMark/>
          </w:tcPr>
          <w:p w:rsidR="00466181" w:rsidRPr="008113E9" w:rsidRDefault="00466181" w:rsidP="008113E9">
            <w:pPr>
              <w:widowControl/>
              <w:jc w:val="center"/>
              <w:rPr>
                <w:rFonts w:ascii="宋体" w:hAnsi="宋体" w:cs="宋体"/>
                <w:color w:val="000000"/>
                <w:kern w:val="0"/>
                <w:sz w:val="22"/>
                <w:szCs w:val="22"/>
              </w:rPr>
            </w:pPr>
            <w:r w:rsidRPr="008113E9">
              <w:rPr>
                <w:rFonts w:ascii="宋体" w:hAnsi="宋体" w:cs="宋体" w:hint="eastAsia"/>
                <w:color w:val="000000"/>
                <w:kern w:val="0"/>
                <w:sz w:val="22"/>
                <w:szCs w:val="22"/>
              </w:rPr>
              <w:t xml:space="preserve">　</w:t>
            </w:r>
          </w:p>
        </w:tc>
      </w:tr>
      <w:tr w:rsidR="00466181" w:rsidRPr="008113E9" w:rsidTr="005C633A">
        <w:trPr>
          <w:trHeight w:val="345"/>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rsidR="00466181" w:rsidRPr="008113E9" w:rsidRDefault="00466181" w:rsidP="008113E9">
            <w:pPr>
              <w:widowControl/>
              <w:jc w:val="center"/>
              <w:rPr>
                <w:rFonts w:ascii="黑体" w:eastAsia="黑体" w:hAnsi="黑体" w:cs="宋体"/>
                <w:color w:val="000000"/>
                <w:kern w:val="0"/>
                <w:sz w:val="20"/>
                <w:szCs w:val="20"/>
              </w:rPr>
            </w:pPr>
            <w:proofErr w:type="gramStart"/>
            <w:r w:rsidRPr="008113E9">
              <w:rPr>
                <w:rFonts w:ascii="黑体" w:eastAsia="黑体" w:hAnsi="黑体" w:cs="宋体" w:hint="eastAsia"/>
                <w:color w:val="000000"/>
                <w:kern w:val="0"/>
                <w:sz w:val="20"/>
                <w:szCs w:val="20"/>
              </w:rPr>
              <w:t>维保工务</w:t>
            </w:r>
            <w:proofErr w:type="gramEnd"/>
          </w:p>
        </w:tc>
        <w:tc>
          <w:tcPr>
            <w:tcW w:w="1080" w:type="dxa"/>
            <w:tcBorders>
              <w:top w:val="nil"/>
              <w:left w:val="nil"/>
              <w:bottom w:val="single" w:sz="8" w:space="0" w:color="auto"/>
              <w:right w:val="single" w:sz="8" w:space="0" w:color="auto"/>
            </w:tcBorders>
            <w:shd w:val="clear" w:color="auto" w:fill="auto"/>
            <w:vAlign w:val="center"/>
            <w:hideMark/>
          </w:tcPr>
          <w:p w:rsidR="00466181" w:rsidRPr="008113E9" w:rsidRDefault="00D34165" w:rsidP="008113E9">
            <w:pPr>
              <w:widowControl/>
              <w:jc w:val="center"/>
              <w:rPr>
                <w:rFonts w:ascii="Arial Unicode MS" w:eastAsia="Arial Unicode MS" w:hAnsi="Arial Unicode MS" w:cs="Arial Unicode MS"/>
                <w:color w:val="000000"/>
                <w:kern w:val="0"/>
                <w:sz w:val="18"/>
                <w:szCs w:val="18"/>
              </w:rPr>
            </w:pPr>
            <w:r>
              <w:rPr>
                <w:rFonts w:ascii="Arial Unicode MS" w:eastAsia="Arial Unicode MS" w:hAnsi="Arial Unicode MS" w:cs="Arial Unicode MS" w:hint="eastAsia"/>
                <w:color w:val="000000"/>
                <w:kern w:val="0"/>
                <w:sz w:val="18"/>
                <w:szCs w:val="18"/>
              </w:rPr>
              <w:t>32</w:t>
            </w:r>
          </w:p>
        </w:tc>
        <w:tc>
          <w:tcPr>
            <w:tcW w:w="1080" w:type="dxa"/>
            <w:tcBorders>
              <w:top w:val="nil"/>
              <w:left w:val="nil"/>
              <w:bottom w:val="single" w:sz="8" w:space="0" w:color="auto"/>
              <w:right w:val="single" w:sz="8" w:space="0" w:color="auto"/>
            </w:tcBorders>
            <w:shd w:val="clear" w:color="auto" w:fill="auto"/>
            <w:vAlign w:val="center"/>
            <w:hideMark/>
          </w:tcPr>
          <w:p w:rsidR="00466181" w:rsidRPr="008113E9" w:rsidRDefault="00D34165" w:rsidP="008113E9">
            <w:pPr>
              <w:widowControl/>
              <w:jc w:val="center"/>
              <w:rPr>
                <w:rFonts w:ascii="Arial Unicode MS" w:eastAsia="Arial Unicode MS" w:hAnsi="Arial Unicode MS" w:cs="Arial Unicode MS"/>
                <w:color w:val="000000"/>
                <w:kern w:val="0"/>
                <w:sz w:val="18"/>
                <w:szCs w:val="18"/>
              </w:rPr>
            </w:pPr>
            <w:r>
              <w:rPr>
                <w:rFonts w:ascii="Arial Unicode MS" w:eastAsia="Arial Unicode MS" w:hAnsi="Arial Unicode MS" w:cs="Arial Unicode MS" w:hint="eastAsia"/>
                <w:color w:val="000000"/>
                <w:kern w:val="0"/>
                <w:sz w:val="18"/>
                <w:szCs w:val="18"/>
              </w:rPr>
              <w:t>18</w:t>
            </w:r>
          </w:p>
        </w:tc>
        <w:tc>
          <w:tcPr>
            <w:tcW w:w="1080" w:type="dxa"/>
            <w:tcBorders>
              <w:top w:val="nil"/>
              <w:left w:val="nil"/>
              <w:bottom w:val="single" w:sz="8" w:space="0" w:color="auto"/>
              <w:right w:val="single" w:sz="8" w:space="0" w:color="auto"/>
            </w:tcBorders>
            <w:shd w:val="clear" w:color="auto" w:fill="auto"/>
            <w:vAlign w:val="center"/>
            <w:hideMark/>
          </w:tcPr>
          <w:p w:rsidR="00466181" w:rsidRPr="00466181" w:rsidRDefault="00D34165" w:rsidP="00466181">
            <w:pPr>
              <w:widowControl/>
              <w:jc w:val="center"/>
              <w:rPr>
                <w:rFonts w:ascii="Arial Unicode MS" w:eastAsia="Arial Unicode MS" w:hAnsi="Arial Unicode MS" w:cs="Arial Unicode MS"/>
                <w:color w:val="000000"/>
                <w:kern w:val="0"/>
                <w:sz w:val="18"/>
                <w:szCs w:val="18"/>
              </w:rPr>
            </w:pPr>
            <w:r>
              <w:rPr>
                <w:rFonts w:ascii="Arial Unicode MS" w:eastAsia="Arial Unicode MS" w:hAnsi="Arial Unicode MS" w:cs="Arial Unicode MS" w:hint="eastAsia"/>
                <w:color w:val="000000"/>
                <w:kern w:val="0"/>
                <w:sz w:val="18"/>
                <w:szCs w:val="18"/>
              </w:rPr>
              <w:t>56.25%</w:t>
            </w:r>
          </w:p>
        </w:tc>
        <w:tc>
          <w:tcPr>
            <w:tcW w:w="1080" w:type="dxa"/>
            <w:tcBorders>
              <w:top w:val="nil"/>
              <w:left w:val="nil"/>
              <w:bottom w:val="single" w:sz="8" w:space="0" w:color="auto"/>
              <w:right w:val="single" w:sz="8" w:space="0" w:color="auto"/>
            </w:tcBorders>
            <w:shd w:val="clear" w:color="auto" w:fill="auto"/>
            <w:vAlign w:val="center"/>
            <w:hideMark/>
          </w:tcPr>
          <w:p w:rsidR="00466181" w:rsidRPr="008113E9" w:rsidRDefault="00D34165" w:rsidP="008113E9">
            <w:pPr>
              <w:widowControl/>
              <w:jc w:val="center"/>
              <w:rPr>
                <w:rFonts w:ascii="Arial Unicode MS" w:eastAsia="Arial Unicode MS" w:hAnsi="Arial Unicode MS" w:cs="Arial Unicode MS"/>
                <w:color w:val="000000"/>
                <w:kern w:val="0"/>
                <w:sz w:val="18"/>
                <w:szCs w:val="18"/>
              </w:rPr>
            </w:pPr>
            <w:r>
              <w:rPr>
                <w:rFonts w:ascii="Arial Unicode MS" w:eastAsia="Arial Unicode MS" w:hAnsi="Arial Unicode MS" w:cs="Arial Unicode MS" w:hint="eastAsia"/>
                <w:color w:val="000000"/>
                <w:kern w:val="0"/>
                <w:sz w:val="18"/>
                <w:szCs w:val="18"/>
              </w:rPr>
              <w:t>316</w:t>
            </w:r>
          </w:p>
        </w:tc>
        <w:tc>
          <w:tcPr>
            <w:tcW w:w="1080" w:type="dxa"/>
            <w:tcBorders>
              <w:top w:val="nil"/>
              <w:left w:val="nil"/>
              <w:bottom w:val="single" w:sz="8" w:space="0" w:color="auto"/>
              <w:right w:val="single" w:sz="8" w:space="0" w:color="auto"/>
            </w:tcBorders>
            <w:shd w:val="clear" w:color="auto" w:fill="auto"/>
            <w:vAlign w:val="center"/>
            <w:hideMark/>
          </w:tcPr>
          <w:p w:rsidR="00466181" w:rsidRPr="008113E9" w:rsidRDefault="00D34165" w:rsidP="008113E9">
            <w:pPr>
              <w:widowControl/>
              <w:jc w:val="center"/>
              <w:rPr>
                <w:rFonts w:ascii="Arial Unicode MS" w:eastAsia="Arial Unicode MS" w:hAnsi="Arial Unicode MS" w:cs="Arial Unicode MS"/>
                <w:color w:val="000000"/>
                <w:kern w:val="0"/>
                <w:sz w:val="18"/>
                <w:szCs w:val="18"/>
              </w:rPr>
            </w:pPr>
            <w:r>
              <w:rPr>
                <w:rFonts w:ascii="Arial Unicode MS" w:eastAsia="Arial Unicode MS" w:hAnsi="Arial Unicode MS" w:cs="Arial Unicode MS" w:hint="eastAsia"/>
                <w:color w:val="000000"/>
                <w:kern w:val="0"/>
                <w:sz w:val="18"/>
                <w:szCs w:val="18"/>
              </w:rPr>
              <w:t>87.53%</w:t>
            </w:r>
          </w:p>
        </w:tc>
        <w:tc>
          <w:tcPr>
            <w:tcW w:w="1256" w:type="dxa"/>
            <w:tcBorders>
              <w:top w:val="nil"/>
              <w:left w:val="nil"/>
              <w:bottom w:val="single" w:sz="8" w:space="0" w:color="auto"/>
              <w:right w:val="single" w:sz="8" w:space="0" w:color="auto"/>
            </w:tcBorders>
            <w:shd w:val="clear" w:color="auto" w:fill="auto"/>
            <w:vAlign w:val="center"/>
            <w:hideMark/>
          </w:tcPr>
          <w:p w:rsidR="00466181" w:rsidRPr="008113E9" w:rsidRDefault="00466181" w:rsidP="008113E9">
            <w:pPr>
              <w:widowControl/>
              <w:jc w:val="center"/>
              <w:rPr>
                <w:rFonts w:ascii="宋体" w:hAnsi="宋体" w:cs="宋体"/>
                <w:color w:val="000000"/>
                <w:kern w:val="0"/>
                <w:sz w:val="22"/>
                <w:szCs w:val="22"/>
              </w:rPr>
            </w:pPr>
            <w:r w:rsidRPr="008113E9">
              <w:rPr>
                <w:rFonts w:ascii="宋体" w:hAnsi="宋体" w:cs="宋体" w:hint="eastAsia"/>
                <w:color w:val="000000"/>
                <w:kern w:val="0"/>
                <w:sz w:val="22"/>
                <w:szCs w:val="22"/>
              </w:rPr>
              <w:t xml:space="preserve">　</w:t>
            </w:r>
          </w:p>
        </w:tc>
      </w:tr>
      <w:tr w:rsidR="00466181" w:rsidRPr="008113E9" w:rsidTr="005C633A">
        <w:trPr>
          <w:trHeight w:val="345"/>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rsidR="00466181" w:rsidRPr="008113E9" w:rsidRDefault="00466181" w:rsidP="008113E9">
            <w:pPr>
              <w:widowControl/>
              <w:jc w:val="center"/>
              <w:rPr>
                <w:rFonts w:ascii="黑体" w:eastAsia="黑体" w:hAnsi="黑体" w:cs="宋体"/>
                <w:color w:val="000000"/>
                <w:kern w:val="0"/>
                <w:sz w:val="20"/>
                <w:szCs w:val="20"/>
              </w:rPr>
            </w:pPr>
            <w:r w:rsidRPr="008113E9">
              <w:rPr>
                <w:rFonts w:ascii="黑体" w:eastAsia="黑体" w:hAnsi="黑体" w:cs="宋体" w:hint="eastAsia"/>
                <w:color w:val="000000"/>
                <w:kern w:val="0"/>
                <w:sz w:val="20"/>
                <w:szCs w:val="20"/>
              </w:rPr>
              <w:t>维保通号</w:t>
            </w:r>
          </w:p>
        </w:tc>
        <w:tc>
          <w:tcPr>
            <w:tcW w:w="1080" w:type="dxa"/>
            <w:tcBorders>
              <w:top w:val="nil"/>
              <w:left w:val="nil"/>
              <w:bottom w:val="single" w:sz="8" w:space="0" w:color="auto"/>
              <w:right w:val="single" w:sz="8" w:space="0" w:color="auto"/>
            </w:tcBorders>
            <w:shd w:val="clear" w:color="auto" w:fill="auto"/>
            <w:vAlign w:val="center"/>
            <w:hideMark/>
          </w:tcPr>
          <w:p w:rsidR="00466181" w:rsidRPr="008113E9" w:rsidRDefault="00D34165" w:rsidP="008113E9">
            <w:pPr>
              <w:widowControl/>
              <w:jc w:val="center"/>
              <w:rPr>
                <w:rFonts w:ascii="Arial Unicode MS" w:eastAsia="Arial Unicode MS" w:hAnsi="Arial Unicode MS" w:cs="Arial Unicode MS"/>
                <w:color w:val="000000"/>
                <w:kern w:val="0"/>
                <w:sz w:val="18"/>
                <w:szCs w:val="18"/>
              </w:rPr>
            </w:pPr>
            <w:r>
              <w:rPr>
                <w:rFonts w:ascii="Arial Unicode MS" w:eastAsia="Arial Unicode MS" w:hAnsi="Arial Unicode MS" w:cs="Arial Unicode MS" w:hint="eastAsia"/>
                <w:color w:val="000000"/>
                <w:kern w:val="0"/>
                <w:sz w:val="18"/>
                <w:szCs w:val="18"/>
              </w:rPr>
              <w:t>30</w:t>
            </w:r>
          </w:p>
        </w:tc>
        <w:tc>
          <w:tcPr>
            <w:tcW w:w="1080" w:type="dxa"/>
            <w:tcBorders>
              <w:top w:val="nil"/>
              <w:left w:val="nil"/>
              <w:bottom w:val="single" w:sz="8" w:space="0" w:color="auto"/>
              <w:right w:val="single" w:sz="8" w:space="0" w:color="auto"/>
            </w:tcBorders>
            <w:shd w:val="clear" w:color="auto" w:fill="auto"/>
            <w:vAlign w:val="center"/>
            <w:hideMark/>
          </w:tcPr>
          <w:p w:rsidR="00466181" w:rsidRPr="008113E9" w:rsidRDefault="00D34165" w:rsidP="008113E9">
            <w:pPr>
              <w:widowControl/>
              <w:jc w:val="center"/>
              <w:rPr>
                <w:rFonts w:ascii="Arial Unicode MS" w:eastAsia="Arial Unicode MS" w:hAnsi="Arial Unicode MS" w:cs="Arial Unicode MS"/>
                <w:color w:val="000000"/>
                <w:kern w:val="0"/>
                <w:sz w:val="18"/>
                <w:szCs w:val="18"/>
              </w:rPr>
            </w:pPr>
            <w:r>
              <w:rPr>
                <w:rFonts w:ascii="Arial Unicode MS" w:eastAsia="Arial Unicode MS" w:hAnsi="Arial Unicode MS" w:cs="Arial Unicode MS" w:hint="eastAsia"/>
                <w:color w:val="000000"/>
                <w:kern w:val="0"/>
                <w:sz w:val="18"/>
                <w:szCs w:val="18"/>
              </w:rPr>
              <w:t>30</w:t>
            </w:r>
          </w:p>
        </w:tc>
        <w:tc>
          <w:tcPr>
            <w:tcW w:w="1080" w:type="dxa"/>
            <w:tcBorders>
              <w:top w:val="nil"/>
              <w:left w:val="nil"/>
              <w:bottom w:val="single" w:sz="8" w:space="0" w:color="auto"/>
              <w:right w:val="single" w:sz="8" w:space="0" w:color="auto"/>
            </w:tcBorders>
            <w:shd w:val="clear" w:color="auto" w:fill="auto"/>
            <w:vAlign w:val="center"/>
            <w:hideMark/>
          </w:tcPr>
          <w:p w:rsidR="00466181" w:rsidRPr="00466181" w:rsidRDefault="00D34165" w:rsidP="00466181">
            <w:pPr>
              <w:widowControl/>
              <w:jc w:val="center"/>
              <w:rPr>
                <w:rFonts w:ascii="Arial Unicode MS" w:eastAsia="Arial Unicode MS" w:hAnsi="Arial Unicode MS" w:cs="Arial Unicode MS"/>
                <w:color w:val="000000"/>
                <w:kern w:val="0"/>
                <w:sz w:val="18"/>
                <w:szCs w:val="18"/>
              </w:rPr>
            </w:pPr>
            <w:r>
              <w:rPr>
                <w:rFonts w:ascii="Arial Unicode MS" w:eastAsia="Arial Unicode MS" w:hAnsi="Arial Unicode MS" w:cs="Arial Unicode MS" w:hint="eastAsia"/>
                <w:color w:val="000000"/>
                <w:kern w:val="0"/>
                <w:sz w:val="18"/>
                <w:szCs w:val="18"/>
              </w:rPr>
              <w:t>100%</w:t>
            </w:r>
          </w:p>
        </w:tc>
        <w:tc>
          <w:tcPr>
            <w:tcW w:w="1080" w:type="dxa"/>
            <w:tcBorders>
              <w:top w:val="nil"/>
              <w:left w:val="nil"/>
              <w:bottom w:val="single" w:sz="8" w:space="0" w:color="auto"/>
              <w:right w:val="single" w:sz="8" w:space="0" w:color="auto"/>
            </w:tcBorders>
            <w:shd w:val="clear" w:color="auto" w:fill="auto"/>
            <w:vAlign w:val="center"/>
            <w:hideMark/>
          </w:tcPr>
          <w:p w:rsidR="00466181" w:rsidRPr="008113E9" w:rsidRDefault="00D34165" w:rsidP="008113E9">
            <w:pPr>
              <w:widowControl/>
              <w:jc w:val="center"/>
              <w:rPr>
                <w:rFonts w:ascii="Arial Unicode MS" w:eastAsia="Arial Unicode MS" w:hAnsi="Arial Unicode MS" w:cs="Arial Unicode MS"/>
                <w:color w:val="000000"/>
                <w:kern w:val="0"/>
                <w:sz w:val="18"/>
                <w:szCs w:val="18"/>
              </w:rPr>
            </w:pPr>
            <w:r>
              <w:rPr>
                <w:rFonts w:ascii="Arial Unicode MS" w:eastAsia="Arial Unicode MS" w:hAnsi="Arial Unicode MS" w:cs="Arial Unicode MS" w:hint="eastAsia"/>
                <w:color w:val="000000"/>
                <w:kern w:val="0"/>
                <w:sz w:val="18"/>
                <w:szCs w:val="18"/>
              </w:rPr>
              <w:t>253</w:t>
            </w:r>
          </w:p>
        </w:tc>
        <w:tc>
          <w:tcPr>
            <w:tcW w:w="1080" w:type="dxa"/>
            <w:tcBorders>
              <w:top w:val="nil"/>
              <w:left w:val="nil"/>
              <w:bottom w:val="single" w:sz="8" w:space="0" w:color="auto"/>
              <w:right w:val="single" w:sz="8" w:space="0" w:color="auto"/>
            </w:tcBorders>
            <w:shd w:val="clear" w:color="auto" w:fill="auto"/>
            <w:vAlign w:val="center"/>
            <w:hideMark/>
          </w:tcPr>
          <w:p w:rsidR="00466181" w:rsidRPr="008113E9" w:rsidRDefault="00D34165" w:rsidP="00D34165">
            <w:pPr>
              <w:widowControl/>
              <w:jc w:val="center"/>
              <w:rPr>
                <w:rFonts w:ascii="Arial Unicode MS" w:eastAsia="Arial Unicode MS" w:hAnsi="Arial Unicode MS" w:cs="Arial Unicode MS"/>
                <w:color w:val="000000"/>
                <w:kern w:val="0"/>
                <w:sz w:val="18"/>
                <w:szCs w:val="18"/>
              </w:rPr>
            </w:pPr>
            <w:r w:rsidRPr="00D34165">
              <w:rPr>
                <w:rFonts w:ascii="Arial Unicode MS" w:eastAsia="Arial Unicode MS" w:hAnsi="Arial Unicode MS" w:cs="Arial Unicode MS" w:hint="eastAsia"/>
                <w:color w:val="000000"/>
                <w:kern w:val="0"/>
                <w:sz w:val="18"/>
                <w:szCs w:val="18"/>
              </w:rPr>
              <w:t>95.47%</w:t>
            </w:r>
          </w:p>
        </w:tc>
        <w:tc>
          <w:tcPr>
            <w:tcW w:w="1256" w:type="dxa"/>
            <w:tcBorders>
              <w:top w:val="nil"/>
              <w:left w:val="nil"/>
              <w:bottom w:val="single" w:sz="8" w:space="0" w:color="auto"/>
              <w:right w:val="single" w:sz="8" w:space="0" w:color="auto"/>
            </w:tcBorders>
            <w:shd w:val="clear" w:color="auto" w:fill="auto"/>
            <w:vAlign w:val="center"/>
            <w:hideMark/>
          </w:tcPr>
          <w:p w:rsidR="00466181" w:rsidRPr="008113E9" w:rsidRDefault="00466181" w:rsidP="008113E9">
            <w:pPr>
              <w:widowControl/>
              <w:jc w:val="center"/>
              <w:rPr>
                <w:rFonts w:ascii="宋体" w:hAnsi="宋体" w:cs="宋体"/>
                <w:color w:val="000000"/>
                <w:kern w:val="0"/>
                <w:sz w:val="22"/>
                <w:szCs w:val="22"/>
              </w:rPr>
            </w:pPr>
            <w:r w:rsidRPr="008113E9">
              <w:rPr>
                <w:rFonts w:ascii="宋体" w:hAnsi="宋体" w:cs="宋体" w:hint="eastAsia"/>
                <w:color w:val="000000"/>
                <w:kern w:val="0"/>
                <w:sz w:val="22"/>
                <w:szCs w:val="22"/>
              </w:rPr>
              <w:t xml:space="preserve">　</w:t>
            </w:r>
          </w:p>
        </w:tc>
      </w:tr>
      <w:tr w:rsidR="00466181" w:rsidRPr="008113E9" w:rsidTr="005C633A">
        <w:trPr>
          <w:trHeight w:val="345"/>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rsidR="00466181" w:rsidRPr="008113E9" w:rsidRDefault="00466181" w:rsidP="007D110A">
            <w:pPr>
              <w:widowControl/>
              <w:jc w:val="center"/>
              <w:rPr>
                <w:rFonts w:ascii="黑体" w:eastAsia="黑体" w:hAnsi="黑体" w:cs="宋体"/>
                <w:color w:val="000000"/>
                <w:kern w:val="0"/>
                <w:sz w:val="20"/>
                <w:szCs w:val="20"/>
              </w:rPr>
            </w:pPr>
            <w:r w:rsidRPr="008113E9">
              <w:rPr>
                <w:rFonts w:ascii="黑体" w:eastAsia="黑体" w:hAnsi="黑体" w:cs="宋体" w:hint="eastAsia"/>
                <w:color w:val="000000"/>
                <w:kern w:val="0"/>
                <w:sz w:val="20"/>
                <w:szCs w:val="20"/>
              </w:rPr>
              <w:t>维保物资</w:t>
            </w:r>
          </w:p>
        </w:tc>
        <w:tc>
          <w:tcPr>
            <w:tcW w:w="1080" w:type="dxa"/>
            <w:tcBorders>
              <w:top w:val="nil"/>
              <w:left w:val="nil"/>
              <w:bottom w:val="single" w:sz="8" w:space="0" w:color="auto"/>
              <w:right w:val="single" w:sz="8" w:space="0" w:color="auto"/>
            </w:tcBorders>
            <w:shd w:val="clear" w:color="auto" w:fill="auto"/>
            <w:vAlign w:val="center"/>
            <w:hideMark/>
          </w:tcPr>
          <w:p w:rsidR="00466181" w:rsidRPr="008113E9" w:rsidRDefault="00D34165" w:rsidP="007D110A">
            <w:pPr>
              <w:widowControl/>
              <w:jc w:val="center"/>
              <w:rPr>
                <w:rFonts w:ascii="Arial Unicode MS" w:eastAsia="Arial Unicode MS" w:hAnsi="Arial Unicode MS" w:cs="Arial Unicode MS"/>
                <w:color w:val="000000"/>
                <w:kern w:val="0"/>
                <w:sz w:val="18"/>
                <w:szCs w:val="18"/>
              </w:rPr>
            </w:pPr>
            <w:r>
              <w:rPr>
                <w:rFonts w:ascii="Arial Unicode MS" w:eastAsia="Arial Unicode MS" w:hAnsi="Arial Unicode MS" w:cs="Arial Unicode MS" w:hint="eastAsia"/>
                <w:color w:val="000000"/>
                <w:kern w:val="0"/>
                <w:sz w:val="18"/>
                <w:szCs w:val="18"/>
              </w:rPr>
              <w:t>76</w:t>
            </w:r>
          </w:p>
        </w:tc>
        <w:tc>
          <w:tcPr>
            <w:tcW w:w="1080" w:type="dxa"/>
            <w:tcBorders>
              <w:top w:val="nil"/>
              <w:left w:val="nil"/>
              <w:bottom w:val="single" w:sz="8" w:space="0" w:color="auto"/>
              <w:right w:val="single" w:sz="8" w:space="0" w:color="auto"/>
            </w:tcBorders>
            <w:shd w:val="clear" w:color="auto" w:fill="auto"/>
            <w:vAlign w:val="center"/>
            <w:hideMark/>
          </w:tcPr>
          <w:p w:rsidR="00466181" w:rsidRPr="008113E9" w:rsidRDefault="00D34165" w:rsidP="007D110A">
            <w:pPr>
              <w:widowControl/>
              <w:jc w:val="center"/>
              <w:rPr>
                <w:rFonts w:ascii="Arial Unicode MS" w:eastAsia="Arial Unicode MS" w:hAnsi="Arial Unicode MS" w:cs="Arial Unicode MS"/>
                <w:color w:val="000000"/>
                <w:kern w:val="0"/>
                <w:sz w:val="18"/>
                <w:szCs w:val="18"/>
              </w:rPr>
            </w:pPr>
            <w:r>
              <w:rPr>
                <w:rFonts w:ascii="Arial Unicode MS" w:eastAsia="Arial Unicode MS" w:hAnsi="Arial Unicode MS" w:cs="Arial Unicode MS" w:hint="eastAsia"/>
                <w:color w:val="000000"/>
                <w:kern w:val="0"/>
                <w:sz w:val="18"/>
                <w:szCs w:val="18"/>
              </w:rPr>
              <w:t>76</w:t>
            </w:r>
          </w:p>
        </w:tc>
        <w:tc>
          <w:tcPr>
            <w:tcW w:w="1080" w:type="dxa"/>
            <w:tcBorders>
              <w:top w:val="nil"/>
              <w:left w:val="nil"/>
              <w:bottom w:val="single" w:sz="8" w:space="0" w:color="auto"/>
              <w:right w:val="single" w:sz="8" w:space="0" w:color="auto"/>
            </w:tcBorders>
            <w:shd w:val="clear" w:color="auto" w:fill="auto"/>
            <w:vAlign w:val="center"/>
            <w:hideMark/>
          </w:tcPr>
          <w:p w:rsidR="00466181" w:rsidRPr="00466181" w:rsidRDefault="00D34165" w:rsidP="00466181">
            <w:pPr>
              <w:widowControl/>
              <w:jc w:val="center"/>
              <w:rPr>
                <w:rFonts w:ascii="Arial Unicode MS" w:eastAsia="Arial Unicode MS" w:hAnsi="Arial Unicode MS" w:cs="Arial Unicode MS"/>
                <w:color w:val="000000"/>
                <w:kern w:val="0"/>
                <w:sz w:val="18"/>
                <w:szCs w:val="18"/>
              </w:rPr>
            </w:pPr>
            <w:r>
              <w:rPr>
                <w:rFonts w:ascii="Arial Unicode MS" w:eastAsia="Arial Unicode MS" w:hAnsi="Arial Unicode MS" w:cs="Arial Unicode MS" w:hint="eastAsia"/>
                <w:color w:val="000000"/>
                <w:kern w:val="0"/>
                <w:sz w:val="18"/>
                <w:szCs w:val="18"/>
              </w:rPr>
              <w:t>100%</w:t>
            </w:r>
          </w:p>
        </w:tc>
        <w:tc>
          <w:tcPr>
            <w:tcW w:w="1080" w:type="dxa"/>
            <w:tcBorders>
              <w:top w:val="nil"/>
              <w:left w:val="nil"/>
              <w:bottom w:val="single" w:sz="8" w:space="0" w:color="auto"/>
              <w:right w:val="single" w:sz="8" w:space="0" w:color="auto"/>
            </w:tcBorders>
            <w:shd w:val="clear" w:color="auto" w:fill="auto"/>
            <w:vAlign w:val="center"/>
            <w:hideMark/>
          </w:tcPr>
          <w:p w:rsidR="00466181" w:rsidRPr="008113E9" w:rsidRDefault="00D34165" w:rsidP="007D110A">
            <w:pPr>
              <w:widowControl/>
              <w:jc w:val="center"/>
              <w:rPr>
                <w:rFonts w:ascii="Arial Unicode MS" w:eastAsia="Arial Unicode MS" w:hAnsi="Arial Unicode MS" w:cs="Arial Unicode MS"/>
                <w:color w:val="000000"/>
                <w:kern w:val="0"/>
                <w:sz w:val="18"/>
                <w:szCs w:val="18"/>
              </w:rPr>
            </w:pPr>
            <w:r>
              <w:rPr>
                <w:rFonts w:ascii="Arial Unicode MS" w:eastAsia="Arial Unicode MS" w:hAnsi="Arial Unicode MS" w:cs="Arial Unicode MS" w:hint="eastAsia"/>
                <w:color w:val="000000"/>
                <w:kern w:val="0"/>
                <w:sz w:val="18"/>
                <w:szCs w:val="18"/>
              </w:rPr>
              <w:t>197</w:t>
            </w:r>
          </w:p>
        </w:tc>
        <w:tc>
          <w:tcPr>
            <w:tcW w:w="1080" w:type="dxa"/>
            <w:tcBorders>
              <w:top w:val="nil"/>
              <w:left w:val="nil"/>
              <w:bottom w:val="single" w:sz="8" w:space="0" w:color="auto"/>
              <w:right w:val="single" w:sz="8" w:space="0" w:color="auto"/>
            </w:tcBorders>
            <w:shd w:val="clear" w:color="auto" w:fill="auto"/>
            <w:vAlign w:val="center"/>
            <w:hideMark/>
          </w:tcPr>
          <w:p w:rsidR="00466181" w:rsidRPr="008113E9" w:rsidRDefault="00D34165" w:rsidP="007D110A">
            <w:pPr>
              <w:widowControl/>
              <w:jc w:val="center"/>
              <w:rPr>
                <w:rFonts w:ascii="Arial Unicode MS" w:eastAsia="Arial Unicode MS" w:hAnsi="Arial Unicode MS" w:cs="Arial Unicode MS"/>
                <w:color w:val="000000"/>
                <w:kern w:val="0"/>
                <w:sz w:val="18"/>
                <w:szCs w:val="18"/>
              </w:rPr>
            </w:pPr>
            <w:r>
              <w:rPr>
                <w:rFonts w:ascii="Arial Unicode MS" w:eastAsia="Arial Unicode MS" w:hAnsi="Arial Unicode MS" w:cs="Arial Unicode MS" w:hint="eastAsia"/>
                <w:color w:val="000000"/>
                <w:kern w:val="0"/>
                <w:sz w:val="18"/>
                <w:szCs w:val="18"/>
              </w:rPr>
              <w:t>96.57%</w:t>
            </w:r>
          </w:p>
        </w:tc>
        <w:tc>
          <w:tcPr>
            <w:tcW w:w="1256" w:type="dxa"/>
            <w:tcBorders>
              <w:top w:val="nil"/>
              <w:left w:val="nil"/>
              <w:bottom w:val="single" w:sz="8" w:space="0" w:color="auto"/>
              <w:right w:val="single" w:sz="8" w:space="0" w:color="auto"/>
            </w:tcBorders>
            <w:shd w:val="clear" w:color="auto" w:fill="auto"/>
            <w:vAlign w:val="center"/>
            <w:hideMark/>
          </w:tcPr>
          <w:p w:rsidR="00466181" w:rsidRPr="008113E9" w:rsidRDefault="00466181" w:rsidP="008113E9">
            <w:pPr>
              <w:widowControl/>
              <w:jc w:val="center"/>
              <w:rPr>
                <w:rFonts w:ascii="宋体" w:hAnsi="宋体" w:cs="宋体"/>
                <w:color w:val="000000"/>
                <w:kern w:val="0"/>
                <w:sz w:val="22"/>
                <w:szCs w:val="22"/>
              </w:rPr>
            </w:pPr>
          </w:p>
        </w:tc>
      </w:tr>
      <w:tr w:rsidR="00D34165" w:rsidRPr="008113E9" w:rsidTr="00466181">
        <w:trPr>
          <w:trHeight w:val="449"/>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rsidR="00D34165" w:rsidRPr="009A232E" w:rsidRDefault="00D34165" w:rsidP="008113E9">
            <w:pPr>
              <w:widowControl/>
              <w:jc w:val="center"/>
              <w:rPr>
                <w:rFonts w:ascii="黑体" w:eastAsia="黑体" w:hAnsi="黑体" w:cs="宋体"/>
                <w:b/>
                <w:color w:val="000000"/>
                <w:kern w:val="0"/>
              </w:rPr>
            </w:pPr>
            <w:r w:rsidRPr="009A232E">
              <w:rPr>
                <w:rFonts w:ascii="黑体" w:eastAsia="黑体" w:hAnsi="黑体" w:cs="宋体" w:hint="eastAsia"/>
                <w:b/>
                <w:color w:val="000000"/>
                <w:kern w:val="0"/>
              </w:rPr>
              <w:t>合计</w:t>
            </w:r>
          </w:p>
        </w:tc>
        <w:tc>
          <w:tcPr>
            <w:tcW w:w="1080" w:type="dxa"/>
            <w:tcBorders>
              <w:top w:val="nil"/>
              <w:left w:val="nil"/>
              <w:bottom w:val="single" w:sz="8" w:space="0" w:color="auto"/>
              <w:right w:val="single" w:sz="8" w:space="0" w:color="auto"/>
            </w:tcBorders>
            <w:shd w:val="clear" w:color="auto" w:fill="auto"/>
            <w:vAlign w:val="center"/>
            <w:hideMark/>
          </w:tcPr>
          <w:p w:rsidR="00D34165" w:rsidRPr="009A232E" w:rsidRDefault="00D34165" w:rsidP="009A232E">
            <w:pPr>
              <w:widowControl/>
              <w:jc w:val="center"/>
              <w:rPr>
                <w:rFonts w:ascii="Arial Unicode MS" w:eastAsia="Arial Unicode MS" w:hAnsi="Arial Unicode MS" w:cs="Arial Unicode MS"/>
                <w:b/>
                <w:color w:val="000000"/>
                <w:sz w:val="21"/>
                <w:szCs w:val="21"/>
              </w:rPr>
            </w:pPr>
            <w:r w:rsidRPr="009A232E">
              <w:rPr>
                <w:rFonts w:ascii="Arial Unicode MS" w:eastAsia="Arial Unicode MS" w:hAnsi="Arial Unicode MS" w:cs="Arial Unicode MS" w:hint="eastAsia"/>
                <w:b/>
                <w:color w:val="000000"/>
                <w:sz w:val="21"/>
                <w:szCs w:val="21"/>
              </w:rPr>
              <w:t>210</w:t>
            </w:r>
          </w:p>
        </w:tc>
        <w:tc>
          <w:tcPr>
            <w:tcW w:w="1080" w:type="dxa"/>
            <w:tcBorders>
              <w:top w:val="nil"/>
              <w:left w:val="nil"/>
              <w:bottom w:val="single" w:sz="8" w:space="0" w:color="auto"/>
              <w:right w:val="single" w:sz="8" w:space="0" w:color="auto"/>
            </w:tcBorders>
            <w:shd w:val="clear" w:color="auto" w:fill="auto"/>
            <w:vAlign w:val="center"/>
            <w:hideMark/>
          </w:tcPr>
          <w:p w:rsidR="00D34165" w:rsidRPr="009A232E" w:rsidRDefault="00D34165" w:rsidP="009A232E">
            <w:pPr>
              <w:widowControl/>
              <w:jc w:val="center"/>
              <w:rPr>
                <w:rFonts w:ascii="Arial Unicode MS" w:eastAsia="Arial Unicode MS" w:hAnsi="Arial Unicode MS" w:cs="Arial Unicode MS"/>
                <w:b/>
                <w:color w:val="000000"/>
                <w:sz w:val="21"/>
                <w:szCs w:val="21"/>
              </w:rPr>
            </w:pPr>
            <w:r w:rsidRPr="009A232E">
              <w:rPr>
                <w:rFonts w:ascii="Arial Unicode MS" w:eastAsia="Arial Unicode MS" w:hAnsi="Arial Unicode MS" w:cs="Arial Unicode MS" w:hint="eastAsia"/>
                <w:b/>
                <w:color w:val="000000"/>
                <w:sz w:val="21"/>
                <w:szCs w:val="21"/>
              </w:rPr>
              <w:t>192</w:t>
            </w:r>
          </w:p>
        </w:tc>
        <w:tc>
          <w:tcPr>
            <w:tcW w:w="1080" w:type="dxa"/>
            <w:tcBorders>
              <w:top w:val="nil"/>
              <w:left w:val="nil"/>
              <w:bottom w:val="single" w:sz="8" w:space="0" w:color="auto"/>
              <w:right w:val="single" w:sz="8" w:space="0" w:color="auto"/>
            </w:tcBorders>
            <w:shd w:val="clear" w:color="auto" w:fill="auto"/>
            <w:vAlign w:val="center"/>
            <w:hideMark/>
          </w:tcPr>
          <w:p w:rsidR="00D34165" w:rsidRPr="00E740E2" w:rsidRDefault="00D34165" w:rsidP="00D34165">
            <w:pPr>
              <w:widowControl/>
              <w:jc w:val="center"/>
              <w:rPr>
                <w:rFonts w:ascii="Arial Unicode MS" w:eastAsia="Arial Unicode MS" w:hAnsi="Arial Unicode MS" w:cs="Arial Unicode MS"/>
                <w:b/>
                <w:color w:val="000000"/>
                <w:sz w:val="21"/>
                <w:szCs w:val="21"/>
              </w:rPr>
            </w:pPr>
            <w:r w:rsidRPr="00D34165">
              <w:rPr>
                <w:rFonts w:ascii="Arial Unicode MS" w:eastAsia="Arial Unicode MS" w:hAnsi="Arial Unicode MS" w:cs="Arial Unicode MS" w:hint="eastAsia"/>
                <w:b/>
                <w:color w:val="000000"/>
                <w:sz w:val="21"/>
                <w:szCs w:val="21"/>
              </w:rPr>
              <w:t>91.43%</w:t>
            </w:r>
          </w:p>
        </w:tc>
        <w:tc>
          <w:tcPr>
            <w:tcW w:w="1080" w:type="dxa"/>
            <w:tcBorders>
              <w:top w:val="nil"/>
              <w:left w:val="nil"/>
              <w:bottom w:val="single" w:sz="8" w:space="0" w:color="auto"/>
              <w:right w:val="single" w:sz="8" w:space="0" w:color="auto"/>
            </w:tcBorders>
            <w:shd w:val="clear" w:color="auto" w:fill="auto"/>
            <w:vAlign w:val="center"/>
            <w:hideMark/>
          </w:tcPr>
          <w:p w:rsidR="00D34165" w:rsidRPr="00E740E2" w:rsidRDefault="00D34165" w:rsidP="00D34165">
            <w:pPr>
              <w:widowControl/>
              <w:jc w:val="center"/>
              <w:rPr>
                <w:rFonts w:ascii="Arial Unicode MS" w:eastAsia="Arial Unicode MS" w:hAnsi="Arial Unicode MS" w:cs="Arial Unicode MS"/>
                <w:b/>
                <w:color w:val="000000"/>
                <w:kern w:val="0"/>
                <w:sz w:val="21"/>
                <w:szCs w:val="21"/>
              </w:rPr>
            </w:pPr>
            <w:r w:rsidRPr="00D34165">
              <w:rPr>
                <w:rFonts w:ascii="Arial Unicode MS" w:eastAsia="Arial Unicode MS" w:hAnsi="Arial Unicode MS" w:cs="Arial Unicode MS" w:hint="eastAsia"/>
                <w:b/>
                <w:color w:val="000000"/>
                <w:kern w:val="0"/>
                <w:sz w:val="21"/>
                <w:szCs w:val="21"/>
              </w:rPr>
              <w:t>1640</w:t>
            </w:r>
          </w:p>
        </w:tc>
        <w:tc>
          <w:tcPr>
            <w:tcW w:w="1080" w:type="dxa"/>
            <w:tcBorders>
              <w:top w:val="nil"/>
              <w:left w:val="nil"/>
              <w:bottom w:val="single" w:sz="8" w:space="0" w:color="auto"/>
              <w:right w:val="single" w:sz="8" w:space="0" w:color="auto"/>
            </w:tcBorders>
            <w:shd w:val="clear" w:color="auto" w:fill="auto"/>
            <w:vAlign w:val="center"/>
            <w:hideMark/>
          </w:tcPr>
          <w:p w:rsidR="00D34165" w:rsidRPr="00E740E2" w:rsidRDefault="00D34165" w:rsidP="00D34165">
            <w:pPr>
              <w:widowControl/>
              <w:jc w:val="center"/>
              <w:rPr>
                <w:rFonts w:ascii="Arial Unicode MS" w:eastAsia="Arial Unicode MS" w:hAnsi="Arial Unicode MS" w:cs="Arial Unicode MS"/>
                <w:b/>
                <w:color w:val="000000"/>
                <w:sz w:val="21"/>
                <w:szCs w:val="21"/>
              </w:rPr>
            </w:pPr>
            <w:r w:rsidRPr="00D34165">
              <w:rPr>
                <w:rFonts w:ascii="Arial Unicode MS" w:eastAsia="Arial Unicode MS" w:hAnsi="Arial Unicode MS" w:cs="Arial Unicode MS" w:hint="eastAsia"/>
                <w:b/>
                <w:color w:val="000000"/>
                <w:sz w:val="21"/>
                <w:szCs w:val="21"/>
              </w:rPr>
              <w:t>91.8</w:t>
            </w:r>
            <w:r>
              <w:rPr>
                <w:rFonts w:ascii="Arial Unicode MS" w:eastAsia="Arial Unicode MS" w:hAnsi="Arial Unicode MS" w:cs="Arial Unicode MS" w:hint="eastAsia"/>
                <w:b/>
                <w:color w:val="000000"/>
                <w:sz w:val="21"/>
                <w:szCs w:val="21"/>
              </w:rPr>
              <w:t>8</w:t>
            </w:r>
            <w:r w:rsidRPr="00D34165">
              <w:rPr>
                <w:rFonts w:ascii="Arial Unicode MS" w:eastAsia="Arial Unicode MS" w:hAnsi="Arial Unicode MS" w:cs="Arial Unicode MS" w:hint="eastAsia"/>
                <w:b/>
                <w:color w:val="000000"/>
                <w:sz w:val="21"/>
                <w:szCs w:val="21"/>
              </w:rPr>
              <w:t>%</w:t>
            </w:r>
          </w:p>
        </w:tc>
        <w:tc>
          <w:tcPr>
            <w:tcW w:w="1256" w:type="dxa"/>
            <w:tcBorders>
              <w:top w:val="nil"/>
              <w:left w:val="nil"/>
              <w:bottom w:val="single" w:sz="8" w:space="0" w:color="auto"/>
              <w:right w:val="single" w:sz="8" w:space="0" w:color="auto"/>
            </w:tcBorders>
            <w:shd w:val="clear" w:color="auto" w:fill="auto"/>
            <w:vAlign w:val="center"/>
            <w:hideMark/>
          </w:tcPr>
          <w:p w:rsidR="00D34165" w:rsidRPr="008113E9" w:rsidRDefault="00D34165" w:rsidP="008113E9">
            <w:pPr>
              <w:widowControl/>
              <w:jc w:val="center"/>
              <w:rPr>
                <w:rFonts w:ascii="宋体" w:hAnsi="宋体" w:cs="宋体"/>
                <w:color w:val="000000"/>
                <w:kern w:val="0"/>
                <w:sz w:val="22"/>
                <w:szCs w:val="22"/>
              </w:rPr>
            </w:pPr>
            <w:r w:rsidRPr="008113E9">
              <w:rPr>
                <w:rFonts w:ascii="宋体" w:hAnsi="宋体" w:cs="宋体" w:hint="eastAsia"/>
                <w:color w:val="000000"/>
                <w:kern w:val="0"/>
                <w:sz w:val="22"/>
                <w:szCs w:val="22"/>
              </w:rPr>
              <w:t xml:space="preserve">　</w:t>
            </w:r>
          </w:p>
        </w:tc>
      </w:tr>
    </w:tbl>
    <w:p w:rsidR="00090985" w:rsidRPr="00397242" w:rsidRDefault="001C1CE3" w:rsidP="00D04281">
      <w:pPr>
        <w:snapToGrid w:val="0"/>
        <w:spacing w:beforeLines="50" w:line="500" w:lineRule="exact"/>
        <w:ind w:firstLineChars="200" w:firstLine="480"/>
        <w:rPr>
          <w:rFonts w:eastAsia="仿宋_GB2312"/>
        </w:rPr>
      </w:pPr>
      <w:r>
        <w:rPr>
          <w:rFonts w:eastAsia="仿宋_GB2312" w:hint="eastAsia"/>
        </w:rPr>
        <w:t>标准编制的详细情况见附件一《标准编制工作进度统计表》）</w:t>
      </w:r>
      <w:r w:rsidR="00C77FED">
        <w:rPr>
          <w:rFonts w:eastAsia="仿宋_GB2312" w:hint="eastAsia"/>
        </w:rPr>
        <w:t>。</w:t>
      </w:r>
    </w:p>
    <w:p w:rsidR="006F7C69" w:rsidRPr="00997F96" w:rsidRDefault="006F7C69" w:rsidP="00D04281">
      <w:pPr>
        <w:numPr>
          <w:ilvl w:val="0"/>
          <w:numId w:val="2"/>
        </w:numPr>
        <w:snapToGrid w:val="0"/>
        <w:spacing w:beforeLines="100" w:line="500" w:lineRule="exact"/>
        <w:rPr>
          <w:rFonts w:eastAsia="仿宋_GB2312"/>
          <w:b/>
          <w:sz w:val="28"/>
          <w:szCs w:val="28"/>
        </w:rPr>
      </w:pPr>
      <w:r w:rsidRPr="00997F96">
        <w:rPr>
          <w:rFonts w:eastAsia="仿宋_GB2312" w:hint="eastAsia"/>
          <w:b/>
          <w:sz w:val="28"/>
          <w:szCs w:val="28"/>
        </w:rPr>
        <w:lastRenderedPageBreak/>
        <w:t>本月重要事项</w:t>
      </w:r>
    </w:p>
    <w:p w:rsidR="006F7C69" w:rsidRPr="006F7C69" w:rsidRDefault="006F7C69" w:rsidP="006F7C69">
      <w:pPr>
        <w:numPr>
          <w:ilvl w:val="0"/>
          <w:numId w:val="5"/>
        </w:numPr>
        <w:snapToGrid w:val="0"/>
        <w:spacing w:line="500" w:lineRule="exact"/>
        <w:rPr>
          <w:rFonts w:eastAsia="仿宋_GB2312"/>
          <w:b/>
        </w:rPr>
      </w:pPr>
      <w:r w:rsidRPr="006F7C69">
        <w:rPr>
          <w:rFonts w:eastAsia="仿宋_GB2312" w:hint="eastAsia"/>
          <w:b/>
        </w:rPr>
        <w:t>俞光耀总裁听取关于集团标准化工作进展情况的汇报</w:t>
      </w:r>
    </w:p>
    <w:p w:rsidR="006F7C69" w:rsidRPr="006F7C69" w:rsidRDefault="006F7C69" w:rsidP="006F7C69">
      <w:pPr>
        <w:snapToGrid w:val="0"/>
        <w:spacing w:line="500" w:lineRule="exact"/>
        <w:ind w:firstLineChars="200" w:firstLine="480"/>
        <w:rPr>
          <w:rFonts w:eastAsia="仿宋_GB2312"/>
        </w:rPr>
      </w:pPr>
      <w:smartTag w:uri="urn:schemas-microsoft-com:office:smarttags" w:element="chsdate">
        <w:smartTagPr>
          <w:attr w:name="IsROCDate" w:val="False"/>
          <w:attr w:name="IsLunarDate" w:val="False"/>
          <w:attr w:name="Day" w:val="22"/>
          <w:attr w:name="Month" w:val="4"/>
          <w:attr w:name="Year" w:val="2013"/>
        </w:smartTagPr>
        <w:r w:rsidRPr="006F7C69">
          <w:rPr>
            <w:rFonts w:eastAsia="仿宋_GB2312" w:hint="eastAsia"/>
          </w:rPr>
          <w:t>4</w:t>
        </w:r>
        <w:r w:rsidRPr="006F7C69">
          <w:rPr>
            <w:rFonts w:eastAsia="仿宋_GB2312" w:hint="eastAsia"/>
          </w:rPr>
          <w:t>月</w:t>
        </w:r>
        <w:r w:rsidRPr="006F7C69">
          <w:rPr>
            <w:rFonts w:eastAsia="仿宋_GB2312" w:hint="eastAsia"/>
          </w:rPr>
          <w:t>22</w:t>
        </w:r>
        <w:r w:rsidRPr="006F7C69">
          <w:rPr>
            <w:rFonts w:eastAsia="仿宋_GB2312" w:hint="eastAsia"/>
          </w:rPr>
          <w:t>日</w:t>
        </w:r>
      </w:smartTag>
      <w:r w:rsidRPr="006F7C69">
        <w:rPr>
          <w:rFonts w:eastAsia="仿宋_GB2312" w:hint="eastAsia"/>
        </w:rPr>
        <w:t>下午，俞光耀总裁在集团</w:t>
      </w:r>
      <w:r w:rsidRPr="006F7C69">
        <w:rPr>
          <w:rFonts w:eastAsia="仿宋_GB2312" w:hint="eastAsia"/>
        </w:rPr>
        <w:t>401</w:t>
      </w:r>
      <w:r w:rsidRPr="006F7C69">
        <w:rPr>
          <w:rFonts w:eastAsia="仿宋_GB2312" w:hint="eastAsia"/>
        </w:rPr>
        <w:t>会议室听取了关于集团标准化工作进展情况的汇报，肯定了集团各单位、各部门标准化工作的进度和成效，并就下一步工作的目标、原则和推进方式等提出了以下要求：</w:t>
      </w:r>
    </w:p>
    <w:p w:rsidR="006F7C69" w:rsidRPr="006F7C69" w:rsidRDefault="006F7C69" w:rsidP="006F7C69">
      <w:pPr>
        <w:numPr>
          <w:ilvl w:val="0"/>
          <w:numId w:val="6"/>
        </w:numPr>
        <w:snapToGrid w:val="0"/>
        <w:spacing w:line="500" w:lineRule="exact"/>
        <w:rPr>
          <w:rFonts w:eastAsia="仿宋_GB2312"/>
        </w:rPr>
      </w:pPr>
      <w:r w:rsidRPr="006F7C69">
        <w:rPr>
          <w:rFonts w:eastAsia="仿宋_GB2312" w:hint="eastAsia"/>
        </w:rPr>
        <w:t>标准化工作要以管理全覆盖和标准体系全覆盖为目标；</w:t>
      </w:r>
    </w:p>
    <w:p w:rsidR="006F7C69" w:rsidRPr="006F7C69" w:rsidRDefault="006F7C69" w:rsidP="006F7C69">
      <w:pPr>
        <w:numPr>
          <w:ilvl w:val="0"/>
          <w:numId w:val="6"/>
        </w:numPr>
        <w:snapToGrid w:val="0"/>
        <w:spacing w:line="500" w:lineRule="exact"/>
        <w:rPr>
          <w:rFonts w:eastAsia="仿宋_GB2312"/>
        </w:rPr>
      </w:pPr>
      <w:r w:rsidRPr="006F7C69">
        <w:rPr>
          <w:rFonts w:eastAsia="仿宋_GB2312" w:hint="eastAsia"/>
        </w:rPr>
        <w:t>坚持“横到边、纵到底”的原则，在规章制度上不留真空地带、危险地带；</w:t>
      </w:r>
    </w:p>
    <w:p w:rsidR="006F7C69" w:rsidRPr="006F7C69" w:rsidRDefault="006F7C69" w:rsidP="006F7C69">
      <w:pPr>
        <w:numPr>
          <w:ilvl w:val="0"/>
          <w:numId w:val="6"/>
        </w:numPr>
        <w:snapToGrid w:val="0"/>
        <w:spacing w:line="500" w:lineRule="exact"/>
        <w:rPr>
          <w:rFonts w:eastAsia="仿宋_GB2312"/>
        </w:rPr>
      </w:pPr>
      <w:r w:rsidRPr="006F7C69">
        <w:rPr>
          <w:rFonts w:eastAsia="仿宋_GB2312" w:hint="eastAsia"/>
        </w:rPr>
        <w:t>下阶段的标准化工作要以运营服务和维护保障为策略重点，继续发挥“</w:t>
      </w:r>
      <w:r w:rsidRPr="006F7C69">
        <w:rPr>
          <w:rFonts w:eastAsia="仿宋_GB2312" w:hint="eastAsia"/>
        </w:rPr>
        <w:t>2+4+</w:t>
      </w:r>
      <w:smartTag w:uri="urn:schemas-microsoft-com:office:smarttags" w:element="chmetcnv">
        <w:smartTagPr>
          <w:attr w:name="TCSC" w:val="0"/>
          <w:attr w:name="NumberType" w:val="1"/>
          <w:attr w:name="Negative" w:val="False"/>
          <w:attr w:name="HasSpace" w:val="False"/>
          <w:attr w:name="SourceValue" w:val="5"/>
          <w:attr w:name="UnitName" w:val="”"/>
        </w:smartTagPr>
        <w:r w:rsidRPr="006F7C69">
          <w:rPr>
            <w:rFonts w:eastAsia="仿宋_GB2312" w:hint="eastAsia"/>
          </w:rPr>
          <w:t>5</w:t>
        </w:r>
        <w:r w:rsidRPr="006F7C69">
          <w:rPr>
            <w:rFonts w:eastAsia="仿宋_GB2312" w:hint="eastAsia"/>
          </w:rPr>
          <w:t>”</w:t>
        </w:r>
      </w:smartTag>
      <w:r w:rsidRPr="006F7C69">
        <w:rPr>
          <w:rFonts w:eastAsia="仿宋_GB2312" w:hint="eastAsia"/>
        </w:rPr>
        <w:t>（两个中心、四家运营公司、五家专业公司）在体系建设中的突出作用；</w:t>
      </w:r>
    </w:p>
    <w:p w:rsidR="006F7C69" w:rsidRPr="006F7C69" w:rsidRDefault="006F7C69" w:rsidP="006F7C69">
      <w:pPr>
        <w:numPr>
          <w:ilvl w:val="0"/>
          <w:numId w:val="6"/>
        </w:numPr>
        <w:snapToGrid w:val="0"/>
        <w:spacing w:line="500" w:lineRule="exact"/>
        <w:rPr>
          <w:rFonts w:eastAsia="仿宋_GB2312"/>
        </w:rPr>
      </w:pPr>
      <w:r w:rsidRPr="006F7C69">
        <w:rPr>
          <w:rFonts w:eastAsia="仿宋_GB2312" w:hint="eastAsia"/>
        </w:rPr>
        <w:t>各级领导要增强意识、亲自上手，在当前的体系建设工作和后续的标准体系试运行中切实发挥带头作用；</w:t>
      </w:r>
    </w:p>
    <w:p w:rsidR="006F7C69" w:rsidRPr="006F7C69" w:rsidRDefault="006F7C69" w:rsidP="006F7C69">
      <w:pPr>
        <w:numPr>
          <w:ilvl w:val="0"/>
          <w:numId w:val="6"/>
        </w:numPr>
        <w:snapToGrid w:val="0"/>
        <w:spacing w:line="500" w:lineRule="exact"/>
        <w:rPr>
          <w:rFonts w:eastAsia="仿宋_GB2312"/>
        </w:rPr>
      </w:pPr>
      <w:r w:rsidRPr="006F7C69">
        <w:rPr>
          <w:rFonts w:eastAsia="仿宋_GB2312" w:hint="eastAsia"/>
        </w:rPr>
        <w:t>各单位、各部门要进一步加强咨询、培训和宣贯力度，加强对相关员工的指导和帮助；</w:t>
      </w:r>
    </w:p>
    <w:p w:rsidR="006F7C69" w:rsidRPr="00997F96" w:rsidRDefault="006F7C69" w:rsidP="006F7C69">
      <w:pPr>
        <w:numPr>
          <w:ilvl w:val="0"/>
          <w:numId w:val="6"/>
        </w:numPr>
        <w:snapToGrid w:val="0"/>
        <w:spacing w:line="500" w:lineRule="exact"/>
        <w:rPr>
          <w:rFonts w:eastAsia="仿宋_GB2312"/>
        </w:rPr>
      </w:pPr>
      <w:r w:rsidRPr="006F7C69">
        <w:rPr>
          <w:rFonts w:eastAsia="仿宋_GB2312" w:hint="eastAsia"/>
        </w:rPr>
        <w:t>标准化室、标准化分室和标准化员要做好审查工作，尤其对标准体系的覆盖面实行无空白检查</w:t>
      </w:r>
      <w:r w:rsidR="00397242">
        <w:rPr>
          <w:rFonts w:eastAsia="仿宋_GB2312" w:hint="eastAsia"/>
        </w:rPr>
        <w:t>。</w:t>
      </w:r>
    </w:p>
    <w:p w:rsidR="006F7C69" w:rsidRPr="006F7C69" w:rsidRDefault="006F7C69" w:rsidP="006F7C69">
      <w:pPr>
        <w:numPr>
          <w:ilvl w:val="0"/>
          <w:numId w:val="5"/>
        </w:numPr>
        <w:snapToGrid w:val="0"/>
        <w:spacing w:line="500" w:lineRule="exact"/>
        <w:rPr>
          <w:rFonts w:eastAsia="仿宋_GB2312"/>
          <w:b/>
        </w:rPr>
      </w:pPr>
      <w:r w:rsidRPr="006F7C69">
        <w:rPr>
          <w:rFonts w:eastAsia="仿宋_GB2312" w:hint="eastAsia"/>
          <w:b/>
        </w:rPr>
        <w:t>下发《标准化工作管理规定》和《企业标准编写规则》</w:t>
      </w:r>
    </w:p>
    <w:p w:rsidR="006F7C69" w:rsidRPr="006F7C69" w:rsidRDefault="006F7C69" w:rsidP="00997F96">
      <w:pPr>
        <w:snapToGrid w:val="0"/>
        <w:spacing w:line="500" w:lineRule="exact"/>
        <w:ind w:firstLineChars="200" w:firstLine="480"/>
        <w:rPr>
          <w:rFonts w:eastAsia="仿宋_GB2312"/>
        </w:rPr>
      </w:pPr>
      <w:r w:rsidRPr="006F7C69">
        <w:rPr>
          <w:rFonts w:eastAsia="仿宋_GB2312" w:hint="eastAsia"/>
        </w:rPr>
        <w:t>《标准化工作管理规定》和《企业标准编写规则》于上月完成专家评审，本月完成集团范围内的意见征求后，作为申通集团企业标准体系首批发布的两个标准，于本月下旬向集团各单位、各部门下发。</w:t>
      </w:r>
    </w:p>
    <w:p w:rsidR="006F7C69" w:rsidRPr="006F7C69" w:rsidRDefault="006F7C69" w:rsidP="006F7C69">
      <w:pPr>
        <w:numPr>
          <w:ilvl w:val="0"/>
          <w:numId w:val="5"/>
        </w:numPr>
        <w:snapToGrid w:val="0"/>
        <w:spacing w:line="500" w:lineRule="exact"/>
        <w:rPr>
          <w:rFonts w:eastAsia="仿宋_GB2312"/>
          <w:b/>
        </w:rPr>
      </w:pPr>
      <w:r w:rsidRPr="006F7C69">
        <w:rPr>
          <w:rFonts w:eastAsia="仿宋_GB2312" w:hint="eastAsia"/>
          <w:b/>
        </w:rPr>
        <w:t>开展运营服务标准化工作“回头看”活动</w:t>
      </w:r>
    </w:p>
    <w:p w:rsidR="006F7C69" w:rsidRPr="006F7C69" w:rsidRDefault="006F7C69" w:rsidP="00997F96">
      <w:pPr>
        <w:snapToGrid w:val="0"/>
        <w:spacing w:line="500" w:lineRule="exact"/>
        <w:ind w:firstLineChars="200" w:firstLine="480"/>
        <w:rPr>
          <w:rFonts w:eastAsia="仿宋_GB2312"/>
        </w:rPr>
      </w:pPr>
      <w:r w:rsidRPr="006F7C69">
        <w:rPr>
          <w:rFonts w:eastAsia="仿宋_GB2312" w:hint="eastAsia"/>
        </w:rPr>
        <w:t>标准化室本月组织运营、维保各单位开展了“运营服务标准化工作回头看”的活动，旨在从组织机构设置、体系完整性、编制进度和质量等方面回顾截止一季度末的标准化工作进展情况。各单位都认真梳理了上述方面存在的问题，并提出了提升体系完整性和编制质量等方面的建议。</w:t>
      </w:r>
    </w:p>
    <w:p w:rsidR="006F7C69" w:rsidRPr="006F7C69" w:rsidRDefault="006F7C69" w:rsidP="006F7C69">
      <w:pPr>
        <w:numPr>
          <w:ilvl w:val="0"/>
          <w:numId w:val="5"/>
        </w:numPr>
        <w:snapToGrid w:val="0"/>
        <w:spacing w:line="500" w:lineRule="exact"/>
        <w:rPr>
          <w:rFonts w:eastAsia="仿宋_GB2312"/>
          <w:b/>
        </w:rPr>
      </w:pPr>
      <w:r w:rsidRPr="006F7C69">
        <w:rPr>
          <w:rFonts w:eastAsia="仿宋_GB2312" w:hint="eastAsia"/>
          <w:b/>
        </w:rPr>
        <w:t>标准体系的初审</w:t>
      </w:r>
    </w:p>
    <w:p w:rsidR="006F7C69" w:rsidRPr="006F7C69" w:rsidRDefault="006F7C69" w:rsidP="00997F96">
      <w:pPr>
        <w:snapToGrid w:val="0"/>
        <w:spacing w:line="500" w:lineRule="exact"/>
        <w:ind w:firstLineChars="200" w:firstLine="480"/>
        <w:rPr>
          <w:rFonts w:eastAsia="仿宋_GB2312"/>
        </w:rPr>
      </w:pPr>
      <w:r w:rsidRPr="006F7C69">
        <w:rPr>
          <w:rFonts w:eastAsia="仿宋_GB2312" w:hint="eastAsia"/>
        </w:rPr>
        <w:t>标准体系的构建工作截止</w:t>
      </w:r>
      <w:r w:rsidRPr="006F7C69">
        <w:rPr>
          <w:rFonts w:eastAsia="仿宋_GB2312" w:hint="eastAsia"/>
        </w:rPr>
        <w:t>4</w:t>
      </w:r>
      <w:r w:rsidRPr="006F7C69">
        <w:rPr>
          <w:rFonts w:eastAsia="仿宋_GB2312" w:hint="eastAsia"/>
        </w:rPr>
        <w:t>月底已过大半，各单位标准化分室和标准化员在确保进度的前提下着手同步实施对已构建的体系和已编制的标准的初审工作。通</w:t>
      </w:r>
      <w:r w:rsidRPr="006F7C69">
        <w:rPr>
          <w:rFonts w:eastAsia="仿宋_GB2312" w:hint="eastAsia"/>
        </w:rPr>
        <w:lastRenderedPageBreak/>
        <w:t>过初审，各单位重新审视了标准体系的完整性，供电公司等对标准体系进行了增补；同时，各单位在对已编制标准的内容进行初审后，发现了存在的措辞、逻辑等方面问题，拟在下阶段中着力完善。</w:t>
      </w:r>
    </w:p>
    <w:p w:rsidR="006F7C69" w:rsidRPr="006F7C69" w:rsidRDefault="006F7C69" w:rsidP="006F7C69">
      <w:pPr>
        <w:numPr>
          <w:ilvl w:val="0"/>
          <w:numId w:val="5"/>
        </w:numPr>
        <w:snapToGrid w:val="0"/>
        <w:spacing w:line="500" w:lineRule="exact"/>
        <w:rPr>
          <w:rFonts w:eastAsia="仿宋_GB2312"/>
          <w:b/>
        </w:rPr>
      </w:pPr>
      <w:r w:rsidRPr="006F7C69">
        <w:rPr>
          <w:rFonts w:eastAsia="仿宋_GB2312" w:hint="eastAsia"/>
          <w:b/>
        </w:rPr>
        <w:t>开展标准编制质量的优化提升</w:t>
      </w:r>
    </w:p>
    <w:p w:rsidR="00113564" w:rsidRDefault="006F7C69" w:rsidP="00113564">
      <w:pPr>
        <w:snapToGrid w:val="0"/>
        <w:spacing w:line="500" w:lineRule="exact"/>
        <w:ind w:firstLineChars="200" w:firstLine="480"/>
        <w:rPr>
          <w:rFonts w:eastAsia="仿宋_GB2312"/>
        </w:rPr>
      </w:pPr>
      <w:r>
        <w:rPr>
          <w:rFonts w:eastAsia="仿宋_GB2312" w:hint="eastAsia"/>
        </w:rPr>
        <w:t>继</w:t>
      </w:r>
      <w:r w:rsidR="00113564">
        <w:rPr>
          <w:rFonts w:eastAsia="仿宋_GB2312" w:hint="eastAsia"/>
        </w:rPr>
        <w:t>上月</w:t>
      </w:r>
      <w:r>
        <w:rPr>
          <w:rFonts w:eastAsia="仿宋_GB2312" w:hint="eastAsia"/>
        </w:rPr>
        <w:t>推广</w:t>
      </w:r>
      <w:r>
        <w:rPr>
          <w:rFonts w:eastAsia="仿宋_GB2312" w:hint="eastAsia"/>
        </w:rPr>
        <w:t>TCS2009</w:t>
      </w:r>
      <w:r>
        <w:rPr>
          <w:rFonts w:eastAsia="仿宋_GB2312" w:hint="eastAsia"/>
        </w:rPr>
        <w:t>软件规范标准格式并提高</w:t>
      </w:r>
      <w:r w:rsidR="00113564">
        <w:rPr>
          <w:rFonts w:eastAsia="仿宋_GB2312" w:hint="eastAsia"/>
        </w:rPr>
        <w:t>了标准</w:t>
      </w:r>
      <w:r>
        <w:rPr>
          <w:rFonts w:eastAsia="仿宋_GB2312" w:hint="eastAsia"/>
        </w:rPr>
        <w:t>转换效率后，</w:t>
      </w:r>
      <w:r w:rsidR="00113564">
        <w:rPr>
          <w:rFonts w:eastAsia="仿宋_GB2312" w:hint="eastAsia"/>
        </w:rPr>
        <w:t>标准化室</w:t>
      </w:r>
      <w:r w:rsidR="00113564" w:rsidRPr="00113564">
        <w:rPr>
          <w:rFonts w:eastAsia="仿宋_GB2312" w:hint="eastAsia"/>
        </w:rPr>
        <w:t>本月重点围绕提升标准编制质量和同步推进建设标准体系建设</w:t>
      </w:r>
      <w:r w:rsidR="00113564">
        <w:rPr>
          <w:rFonts w:eastAsia="仿宋_GB2312" w:hint="eastAsia"/>
        </w:rPr>
        <w:t>进行现场工作推进。在运管中心总调度所，与专业人员一起剖析</w:t>
      </w:r>
      <w:r w:rsidR="00113564" w:rsidRPr="00113564">
        <w:rPr>
          <w:rFonts w:eastAsia="仿宋_GB2312" w:hint="eastAsia"/>
        </w:rPr>
        <w:t>《上海轨道交通运营调度规程》，</w:t>
      </w:r>
      <w:r w:rsidR="00113564">
        <w:rPr>
          <w:rFonts w:eastAsia="仿宋_GB2312" w:hint="eastAsia"/>
        </w:rPr>
        <w:t>从规程</w:t>
      </w:r>
      <w:r w:rsidR="00113564" w:rsidRPr="00113564">
        <w:rPr>
          <w:rFonts w:eastAsia="仿宋_GB2312" w:hint="eastAsia"/>
        </w:rPr>
        <w:t>定位、与上位标准的关系、可操作性以及</w:t>
      </w:r>
      <w:r w:rsidR="00113564">
        <w:rPr>
          <w:rFonts w:eastAsia="仿宋_GB2312" w:hint="eastAsia"/>
        </w:rPr>
        <w:t>行文逻辑</w:t>
      </w:r>
      <w:r w:rsidR="00113564" w:rsidRPr="00113564">
        <w:rPr>
          <w:rFonts w:eastAsia="仿宋_GB2312" w:hint="eastAsia"/>
        </w:rPr>
        <w:t>等方面进行了</w:t>
      </w:r>
      <w:r w:rsidR="00113564">
        <w:rPr>
          <w:rFonts w:eastAsia="仿宋_GB2312" w:hint="eastAsia"/>
        </w:rPr>
        <w:t>交流，形成了具体</w:t>
      </w:r>
      <w:r w:rsidR="00113564" w:rsidRPr="00113564">
        <w:rPr>
          <w:rFonts w:eastAsia="仿宋_GB2312" w:hint="eastAsia"/>
        </w:rPr>
        <w:t>修改意见。在资产公司和培训中心，标准化</w:t>
      </w:r>
      <w:proofErr w:type="gramStart"/>
      <w:r w:rsidR="00113564" w:rsidRPr="00113564">
        <w:rPr>
          <w:rFonts w:eastAsia="仿宋_GB2312" w:hint="eastAsia"/>
        </w:rPr>
        <w:t>室重点</w:t>
      </w:r>
      <w:proofErr w:type="gramEnd"/>
      <w:r w:rsidR="00113564" w:rsidRPr="00113564">
        <w:rPr>
          <w:rFonts w:eastAsia="仿宋_GB2312" w:hint="eastAsia"/>
        </w:rPr>
        <w:t>明确了集团企业标准体系的总体计划；资产公司和培训中心明确了下步工作的重点，力争按时间节点要求完成本单位既有规章制度的梳理与格式的转换工作</w:t>
      </w:r>
      <w:r w:rsidR="00113564">
        <w:rPr>
          <w:rFonts w:eastAsia="仿宋_GB2312" w:hint="eastAsia"/>
        </w:rPr>
        <w:t>。</w:t>
      </w:r>
    </w:p>
    <w:p w:rsidR="006F7C69" w:rsidRPr="006F7C69" w:rsidRDefault="006F7C69" w:rsidP="00D04281">
      <w:pPr>
        <w:numPr>
          <w:ilvl w:val="0"/>
          <w:numId w:val="2"/>
        </w:numPr>
        <w:snapToGrid w:val="0"/>
        <w:spacing w:beforeLines="100" w:line="500" w:lineRule="exact"/>
        <w:rPr>
          <w:rFonts w:eastAsia="仿宋_GB2312"/>
          <w:b/>
          <w:sz w:val="28"/>
          <w:szCs w:val="28"/>
        </w:rPr>
      </w:pPr>
      <w:r>
        <w:rPr>
          <w:rFonts w:eastAsia="仿宋_GB2312" w:hint="eastAsia"/>
          <w:b/>
          <w:sz w:val="28"/>
          <w:szCs w:val="28"/>
        </w:rPr>
        <w:t>下月重点工作</w:t>
      </w:r>
    </w:p>
    <w:p w:rsidR="006F7C69" w:rsidRPr="006F7C69" w:rsidRDefault="006F7C69" w:rsidP="006F7C69">
      <w:pPr>
        <w:numPr>
          <w:ilvl w:val="0"/>
          <w:numId w:val="8"/>
        </w:numPr>
        <w:snapToGrid w:val="0"/>
        <w:spacing w:line="500" w:lineRule="exact"/>
        <w:rPr>
          <w:rFonts w:eastAsia="仿宋_GB2312"/>
          <w:b/>
        </w:rPr>
      </w:pPr>
      <w:r w:rsidRPr="006F7C69">
        <w:rPr>
          <w:rFonts w:eastAsia="仿宋_GB2312" w:hint="eastAsia"/>
          <w:b/>
        </w:rPr>
        <w:t>加强推进标准编制，确保</w:t>
      </w:r>
      <w:r w:rsidR="00420087">
        <w:rPr>
          <w:rFonts w:eastAsia="仿宋_GB2312" w:hint="eastAsia"/>
          <w:b/>
        </w:rPr>
        <w:t>如期完成运营服务标准体系建设</w:t>
      </w:r>
    </w:p>
    <w:p w:rsidR="00D768E9" w:rsidRDefault="00D768E9" w:rsidP="00D768E9">
      <w:pPr>
        <w:snapToGrid w:val="0"/>
        <w:spacing w:line="500" w:lineRule="exact"/>
        <w:ind w:firstLineChars="200" w:firstLine="480"/>
        <w:rPr>
          <w:rFonts w:eastAsia="仿宋_GB2312"/>
        </w:rPr>
      </w:pPr>
      <w:r>
        <w:rPr>
          <w:rFonts w:eastAsia="仿宋_GB2312" w:hint="eastAsia"/>
        </w:rPr>
        <w:t>按标准体系明细表</w:t>
      </w:r>
      <w:r w:rsidR="00420087">
        <w:rPr>
          <w:rFonts w:eastAsia="仿宋_GB2312" w:hint="eastAsia"/>
        </w:rPr>
        <w:t>5</w:t>
      </w:r>
      <w:r>
        <w:rPr>
          <w:rFonts w:eastAsia="仿宋_GB2312" w:hint="eastAsia"/>
        </w:rPr>
        <w:t>月计划继续推进编制工作。</w:t>
      </w:r>
      <w:r w:rsidR="006F7C69" w:rsidRPr="006F7C69">
        <w:rPr>
          <w:rFonts w:eastAsia="仿宋_GB2312" w:hint="eastAsia"/>
        </w:rPr>
        <w:t>5</w:t>
      </w:r>
      <w:r w:rsidR="00CB748F">
        <w:rPr>
          <w:rFonts w:eastAsia="仿宋_GB2312" w:hint="eastAsia"/>
        </w:rPr>
        <w:t>月计划完成</w:t>
      </w:r>
      <w:r w:rsidR="006F7C69" w:rsidRPr="006F7C69">
        <w:rPr>
          <w:rFonts w:eastAsia="仿宋_GB2312" w:hint="eastAsia"/>
        </w:rPr>
        <w:t>标准</w:t>
      </w:r>
      <w:r w:rsidR="00CB748F">
        <w:rPr>
          <w:rFonts w:eastAsia="仿宋_GB2312" w:hint="eastAsia"/>
        </w:rPr>
        <w:t>编制</w:t>
      </w:r>
      <w:r w:rsidR="006E4D30">
        <w:rPr>
          <w:rFonts w:eastAsia="仿宋_GB2312" w:hint="eastAsia"/>
        </w:rPr>
        <w:t>138</w:t>
      </w:r>
      <w:r>
        <w:rPr>
          <w:rFonts w:eastAsia="仿宋_GB2312" w:hint="eastAsia"/>
        </w:rPr>
        <w:t>项</w:t>
      </w:r>
      <w:r w:rsidR="006F7C69" w:rsidRPr="006F7C69">
        <w:rPr>
          <w:rFonts w:eastAsia="仿宋_GB2312" w:hint="eastAsia"/>
        </w:rPr>
        <w:t>，预计月底</w:t>
      </w:r>
      <w:r>
        <w:rPr>
          <w:rFonts w:eastAsia="仿宋_GB2312" w:hint="eastAsia"/>
        </w:rPr>
        <w:t>累计</w:t>
      </w:r>
      <w:r w:rsidR="006F7C69" w:rsidRPr="006F7C69">
        <w:rPr>
          <w:rFonts w:eastAsia="仿宋_GB2312" w:hint="eastAsia"/>
        </w:rPr>
        <w:t>完成标准</w:t>
      </w:r>
      <w:r>
        <w:rPr>
          <w:rFonts w:eastAsia="仿宋_GB2312" w:hint="eastAsia"/>
        </w:rPr>
        <w:t>编制</w:t>
      </w:r>
      <w:r w:rsidR="00CB748F">
        <w:rPr>
          <w:rFonts w:eastAsia="仿宋_GB2312" w:hint="eastAsia"/>
        </w:rPr>
        <w:t>1778</w:t>
      </w:r>
      <w:r>
        <w:rPr>
          <w:rFonts w:eastAsia="仿宋_GB2312" w:hint="eastAsia"/>
        </w:rPr>
        <w:t>项</w:t>
      </w:r>
      <w:r w:rsidR="006F7C69" w:rsidRPr="006F7C69">
        <w:rPr>
          <w:rFonts w:eastAsia="仿宋_GB2312" w:hint="eastAsia"/>
        </w:rPr>
        <w:t>，累计完成率</w:t>
      </w:r>
      <w:r w:rsidR="00CB748F">
        <w:rPr>
          <w:rFonts w:eastAsia="仿宋_GB2312" w:hint="eastAsia"/>
        </w:rPr>
        <w:t>99.61%</w:t>
      </w:r>
      <w:r w:rsidR="006F7C69" w:rsidRPr="006F7C69">
        <w:rPr>
          <w:rFonts w:eastAsia="仿宋_GB2312" w:hint="eastAsia"/>
        </w:rPr>
        <w:t>，基本完成标准体系的构建工作。</w:t>
      </w:r>
    </w:p>
    <w:p w:rsidR="006F7C69" w:rsidRPr="006F7C69" w:rsidRDefault="006F7C69" w:rsidP="006F7C69">
      <w:pPr>
        <w:numPr>
          <w:ilvl w:val="0"/>
          <w:numId w:val="8"/>
        </w:numPr>
        <w:snapToGrid w:val="0"/>
        <w:spacing w:line="500" w:lineRule="exact"/>
        <w:rPr>
          <w:rFonts w:eastAsia="仿宋_GB2312"/>
          <w:b/>
        </w:rPr>
      </w:pPr>
      <w:r w:rsidRPr="006F7C69">
        <w:rPr>
          <w:rFonts w:eastAsia="仿宋_GB2312" w:hint="eastAsia"/>
          <w:b/>
        </w:rPr>
        <w:t>狠抓标准体系全覆盖，各单位各公司分别检查各自体系完整性</w:t>
      </w:r>
    </w:p>
    <w:p w:rsidR="006F7C69" w:rsidRPr="00D768E9" w:rsidRDefault="006F7C69" w:rsidP="00D768E9">
      <w:pPr>
        <w:snapToGrid w:val="0"/>
        <w:spacing w:line="500" w:lineRule="exact"/>
        <w:ind w:firstLineChars="200" w:firstLine="480"/>
        <w:rPr>
          <w:rFonts w:eastAsia="仿宋_GB2312"/>
        </w:rPr>
      </w:pPr>
      <w:r w:rsidRPr="006F7C69">
        <w:rPr>
          <w:rFonts w:eastAsia="仿宋_GB2312" w:hint="eastAsia"/>
        </w:rPr>
        <w:t>继各单位各部门在</w:t>
      </w:r>
      <w:r w:rsidRPr="006F7C69">
        <w:rPr>
          <w:rFonts w:eastAsia="仿宋_GB2312" w:hint="eastAsia"/>
        </w:rPr>
        <w:t>4</w:t>
      </w:r>
      <w:r w:rsidRPr="006F7C69">
        <w:rPr>
          <w:rFonts w:eastAsia="仿宋_GB2312" w:hint="eastAsia"/>
        </w:rPr>
        <w:t>月的回头</w:t>
      </w:r>
      <w:proofErr w:type="gramStart"/>
      <w:r w:rsidRPr="006F7C69">
        <w:rPr>
          <w:rFonts w:eastAsia="仿宋_GB2312" w:hint="eastAsia"/>
        </w:rPr>
        <w:t>看活动</w:t>
      </w:r>
      <w:proofErr w:type="gramEnd"/>
      <w:r w:rsidRPr="006F7C69">
        <w:rPr>
          <w:rFonts w:eastAsia="仿宋_GB2312" w:hint="eastAsia"/>
        </w:rPr>
        <w:t>和初审工作中对标准体系的覆盖面进行初步审视后，拟于</w:t>
      </w:r>
      <w:r w:rsidRPr="006F7C69">
        <w:rPr>
          <w:rFonts w:eastAsia="仿宋_GB2312" w:hint="eastAsia"/>
        </w:rPr>
        <w:t>5</w:t>
      </w:r>
      <w:r w:rsidRPr="006F7C69">
        <w:rPr>
          <w:rFonts w:eastAsia="仿宋_GB2312" w:hint="eastAsia"/>
        </w:rPr>
        <w:t>月按照集团领导“横到边、纵到底”的指导思想深入开展检查工作，全面检查各自标准体系的完善性，做到无死角、无空白。</w:t>
      </w:r>
    </w:p>
    <w:p w:rsidR="006F7C69" w:rsidRPr="006F7C69" w:rsidRDefault="006F7C69" w:rsidP="006F7C69">
      <w:pPr>
        <w:numPr>
          <w:ilvl w:val="0"/>
          <w:numId w:val="8"/>
        </w:numPr>
        <w:snapToGrid w:val="0"/>
        <w:spacing w:line="500" w:lineRule="exact"/>
        <w:rPr>
          <w:rFonts w:eastAsia="仿宋_GB2312"/>
          <w:b/>
        </w:rPr>
      </w:pPr>
      <w:r w:rsidRPr="006F7C69">
        <w:rPr>
          <w:rFonts w:eastAsia="仿宋_GB2312" w:hint="eastAsia"/>
          <w:b/>
        </w:rPr>
        <w:t>做好《标准化工作管理规定》和《企业标准编写规则》的宣贯工作</w:t>
      </w:r>
    </w:p>
    <w:p w:rsidR="006F7C69" w:rsidRPr="00D768E9" w:rsidRDefault="006F7C69" w:rsidP="00D768E9">
      <w:pPr>
        <w:snapToGrid w:val="0"/>
        <w:spacing w:line="500" w:lineRule="exact"/>
        <w:ind w:firstLineChars="200" w:firstLine="480"/>
        <w:rPr>
          <w:rFonts w:eastAsia="仿宋_GB2312"/>
        </w:rPr>
      </w:pPr>
      <w:r w:rsidRPr="006F7C69">
        <w:rPr>
          <w:rFonts w:eastAsia="仿宋_GB2312" w:hint="eastAsia"/>
        </w:rPr>
        <w:t>通过标准化工作周例会和专家现场交流等渠道，针对上述两个标准中涉及的工作制度、组织机构和编制方法等内容，尤其是标准体系的运行机制、标准的制修订和审核发布等，积极在全集团范围内开展两个标准的宣贯工作，确保下半年标准体系顺利进入试运行阶段。</w:t>
      </w:r>
    </w:p>
    <w:p w:rsidR="006F7C69" w:rsidRPr="006F7C69" w:rsidRDefault="006F7C69" w:rsidP="006F7C69">
      <w:pPr>
        <w:numPr>
          <w:ilvl w:val="0"/>
          <w:numId w:val="8"/>
        </w:numPr>
        <w:snapToGrid w:val="0"/>
        <w:spacing w:line="500" w:lineRule="exact"/>
        <w:rPr>
          <w:rFonts w:eastAsia="仿宋_GB2312"/>
          <w:b/>
        </w:rPr>
      </w:pPr>
      <w:r w:rsidRPr="006F7C69">
        <w:rPr>
          <w:rFonts w:eastAsia="仿宋_GB2312" w:hint="eastAsia"/>
          <w:b/>
        </w:rPr>
        <w:t>继续开展标准编制质量的优化提升工作</w:t>
      </w:r>
    </w:p>
    <w:p w:rsidR="006F7C69" w:rsidRPr="00D768E9" w:rsidRDefault="006F7C69" w:rsidP="00D768E9">
      <w:pPr>
        <w:snapToGrid w:val="0"/>
        <w:spacing w:line="500" w:lineRule="exact"/>
        <w:ind w:firstLineChars="200" w:firstLine="480"/>
        <w:rPr>
          <w:rFonts w:eastAsia="仿宋_GB2312"/>
        </w:rPr>
      </w:pPr>
      <w:r w:rsidRPr="006F7C69">
        <w:rPr>
          <w:rFonts w:eastAsia="仿宋_GB2312" w:hint="eastAsia"/>
        </w:rPr>
        <w:t>在确保标准体系建设进度的前提下，继续组织专家与相关工作人员深入探讨</w:t>
      </w:r>
      <w:r w:rsidRPr="006F7C69">
        <w:rPr>
          <w:rFonts w:eastAsia="仿宋_GB2312" w:hint="eastAsia"/>
        </w:rPr>
        <w:lastRenderedPageBreak/>
        <w:t>提升标准编制质量的问题。本月拟安排维保中心和维保专业公司进行</w:t>
      </w:r>
      <w:r w:rsidRPr="006F7C69">
        <w:rPr>
          <w:rFonts w:eastAsia="仿宋_GB2312" w:hint="eastAsia"/>
        </w:rPr>
        <w:t>3</w:t>
      </w:r>
      <w:r w:rsidRPr="006F7C69">
        <w:rPr>
          <w:rFonts w:eastAsia="仿宋_GB2312" w:hint="eastAsia"/>
        </w:rPr>
        <w:t>次现场交流，对维保各专业的技术和管理标准从标准语言、内容结构、行文逻辑等方面逐一斟酌，提高标准内容的规范性和可操作性。</w:t>
      </w:r>
    </w:p>
    <w:p w:rsidR="006F7C69" w:rsidRPr="006F7C69" w:rsidRDefault="006F7C69" w:rsidP="006F7C69">
      <w:pPr>
        <w:numPr>
          <w:ilvl w:val="0"/>
          <w:numId w:val="8"/>
        </w:numPr>
        <w:snapToGrid w:val="0"/>
        <w:spacing w:line="500" w:lineRule="exact"/>
        <w:rPr>
          <w:rFonts w:eastAsia="仿宋_GB2312"/>
          <w:b/>
        </w:rPr>
      </w:pPr>
      <w:r w:rsidRPr="006F7C69">
        <w:rPr>
          <w:rFonts w:eastAsia="仿宋_GB2312" w:hint="eastAsia"/>
          <w:b/>
        </w:rPr>
        <w:t>积极学习其他行业和企业的标准化工作经验</w:t>
      </w:r>
    </w:p>
    <w:p w:rsidR="00D768E9" w:rsidRPr="006F7C69" w:rsidRDefault="006F7C69" w:rsidP="00997F96">
      <w:pPr>
        <w:snapToGrid w:val="0"/>
        <w:spacing w:line="500" w:lineRule="exact"/>
        <w:ind w:firstLineChars="200" w:firstLine="480"/>
        <w:rPr>
          <w:rFonts w:eastAsia="仿宋_GB2312"/>
        </w:rPr>
      </w:pPr>
      <w:r w:rsidRPr="006F7C69">
        <w:rPr>
          <w:rFonts w:eastAsia="仿宋_GB2312" w:hint="eastAsia"/>
        </w:rPr>
        <w:t>集团标准化室在前期调研的基础上，</w:t>
      </w:r>
      <w:proofErr w:type="gramStart"/>
      <w:r w:rsidRPr="006F7C69">
        <w:rPr>
          <w:rFonts w:eastAsia="仿宋_GB2312" w:hint="eastAsia"/>
        </w:rPr>
        <w:t>拟联系</w:t>
      </w:r>
      <w:proofErr w:type="gramEnd"/>
      <w:r w:rsidRPr="006F7C69">
        <w:rPr>
          <w:rFonts w:eastAsia="仿宋_GB2312" w:hint="eastAsia"/>
        </w:rPr>
        <w:t>交通运输和公用事业等行业中标准化工作开展良好的知名企业，前往学习标准化工作的先进经验。</w:t>
      </w:r>
    </w:p>
    <w:p w:rsidR="00D768E9" w:rsidRDefault="00D768E9" w:rsidP="00D04281">
      <w:pPr>
        <w:numPr>
          <w:ilvl w:val="0"/>
          <w:numId w:val="2"/>
        </w:numPr>
        <w:snapToGrid w:val="0"/>
        <w:spacing w:beforeLines="100" w:line="500" w:lineRule="exact"/>
        <w:rPr>
          <w:rFonts w:eastAsia="仿宋_GB2312"/>
          <w:b/>
          <w:sz w:val="28"/>
          <w:szCs w:val="28"/>
        </w:rPr>
      </w:pPr>
      <w:r w:rsidRPr="00AF489F">
        <w:rPr>
          <w:rFonts w:eastAsia="仿宋_GB2312" w:hint="eastAsia"/>
          <w:b/>
          <w:sz w:val="28"/>
          <w:szCs w:val="28"/>
        </w:rPr>
        <w:t>需跟踪协调问题</w:t>
      </w:r>
    </w:p>
    <w:p w:rsidR="00D768E9" w:rsidRPr="00D768E9" w:rsidRDefault="00D768E9" w:rsidP="00D768E9">
      <w:pPr>
        <w:numPr>
          <w:ilvl w:val="0"/>
          <w:numId w:val="10"/>
        </w:numPr>
        <w:snapToGrid w:val="0"/>
        <w:spacing w:line="500" w:lineRule="exact"/>
        <w:rPr>
          <w:rFonts w:eastAsia="仿宋_GB2312"/>
          <w:b/>
        </w:rPr>
      </w:pPr>
      <w:r w:rsidRPr="00D768E9">
        <w:rPr>
          <w:rFonts w:eastAsia="仿宋_GB2312" w:hint="eastAsia"/>
          <w:b/>
        </w:rPr>
        <w:t>标准体系的覆盖尚不全面</w:t>
      </w:r>
    </w:p>
    <w:p w:rsidR="00D768E9" w:rsidRPr="00D768E9" w:rsidRDefault="00D768E9" w:rsidP="00D768E9">
      <w:pPr>
        <w:spacing w:line="500" w:lineRule="exact"/>
        <w:ind w:firstLineChars="200" w:firstLine="480"/>
        <w:rPr>
          <w:rFonts w:eastAsia="仿宋_GB2312"/>
        </w:rPr>
      </w:pPr>
      <w:r w:rsidRPr="00D768E9">
        <w:rPr>
          <w:rFonts w:eastAsia="仿宋_GB2312" w:hint="eastAsia"/>
        </w:rPr>
        <w:t>各单位、各公司的标准体系未能全面覆盖其各项规章制度，或是由于规章制度本身不齐全，或是由于对应纳入集团标准体系的规章制度的界定不清晰。对此，尚需各单位、各公司对各自规章制度进行全面搜索，标准化室跟踪协调。</w:t>
      </w:r>
    </w:p>
    <w:p w:rsidR="00D768E9" w:rsidRPr="00D768E9" w:rsidRDefault="00D768E9" w:rsidP="00D768E9">
      <w:pPr>
        <w:numPr>
          <w:ilvl w:val="0"/>
          <w:numId w:val="10"/>
        </w:numPr>
        <w:snapToGrid w:val="0"/>
        <w:spacing w:line="500" w:lineRule="exact"/>
        <w:rPr>
          <w:rFonts w:eastAsia="仿宋_GB2312"/>
          <w:b/>
        </w:rPr>
      </w:pPr>
      <w:r w:rsidRPr="00D768E9">
        <w:rPr>
          <w:rFonts w:eastAsia="仿宋_GB2312" w:hint="eastAsia"/>
          <w:b/>
        </w:rPr>
        <w:t>标准体系的运行机制尚需深入普及</w:t>
      </w:r>
    </w:p>
    <w:p w:rsidR="00AF489F" w:rsidRDefault="00D768E9" w:rsidP="00D768E9">
      <w:pPr>
        <w:spacing w:line="500" w:lineRule="exact"/>
        <w:ind w:firstLineChars="200" w:firstLine="480"/>
        <w:rPr>
          <w:rFonts w:eastAsia="仿宋_GB2312"/>
        </w:rPr>
      </w:pPr>
      <w:r w:rsidRPr="00D768E9">
        <w:rPr>
          <w:rFonts w:eastAsia="仿宋_GB2312" w:hint="eastAsia"/>
        </w:rPr>
        <w:t>为保障下半年标准体系试运行的顺利进行，尚需在全集团范围内跟踪协调标准体系运行机制的普及和掌握情况，确保各单位、各部门、各公司熟练掌握标准化工作的计划编制和实施、制修订、审核发布、考核奖惩等机制。</w:t>
      </w:r>
      <w:r w:rsidR="00AF489F">
        <w:rPr>
          <w:rFonts w:eastAsia="仿宋_GB2312"/>
        </w:rPr>
        <w:br w:type="page"/>
      </w:r>
    </w:p>
    <w:p w:rsidR="00AF489F" w:rsidRDefault="00AF489F" w:rsidP="00AF489F">
      <w:pPr>
        <w:snapToGrid w:val="0"/>
        <w:spacing w:line="500" w:lineRule="exact"/>
        <w:ind w:firstLineChars="200" w:firstLine="480"/>
        <w:rPr>
          <w:rFonts w:eastAsia="仿宋_GB2312"/>
        </w:rPr>
        <w:sectPr w:rsidR="00AF489F" w:rsidSect="00907AD7">
          <w:pgSz w:w="11906" w:h="16838" w:code="9"/>
          <w:pgMar w:top="1440" w:right="1797" w:bottom="1440" w:left="1797" w:header="851" w:footer="992" w:gutter="0"/>
          <w:cols w:space="425"/>
          <w:docGrid w:linePitch="326"/>
        </w:sectPr>
      </w:pPr>
    </w:p>
    <w:p w:rsidR="009658CD" w:rsidRPr="009658CD" w:rsidRDefault="009658CD" w:rsidP="009658CD">
      <w:pPr>
        <w:spacing w:line="540" w:lineRule="exact"/>
        <w:jc w:val="left"/>
        <w:rPr>
          <w:b/>
          <w:sz w:val="30"/>
          <w:szCs w:val="30"/>
        </w:rPr>
      </w:pPr>
      <w:r w:rsidRPr="009658CD">
        <w:rPr>
          <w:rFonts w:hint="eastAsia"/>
          <w:b/>
          <w:sz w:val="30"/>
          <w:szCs w:val="30"/>
        </w:rPr>
        <w:lastRenderedPageBreak/>
        <w:t>附件一：</w:t>
      </w:r>
      <w:r w:rsidR="00BE3AEB" w:rsidRPr="009658CD">
        <w:rPr>
          <w:rFonts w:hint="eastAsia"/>
          <w:b/>
          <w:sz w:val="30"/>
          <w:szCs w:val="30"/>
        </w:rPr>
        <w:t xml:space="preserve"> </w:t>
      </w:r>
    </w:p>
    <w:p w:rsidR="00AF489F" w:rsidRDefault="009658CD" w:rsidP="009658CD">
      <w:pPr>
        <w:spacing w:line="540" w:lineRule="exact"/>
        <w:jc w:val="center"/>
        <w:rPr>
          <w:b/>
          <w:sz w:val="32"/>
          <w:szCs w:val="32"/>
        </w:rPr>
      </w:pPr>
      <w:r w:rsidRPr="003C3D66">
        <w:rPr>
          <w:rFonts w:hint="eastAsia"/>
          <w:b/>
          <w:sz w:val="30"/>
          <w:szCs w:val="30"/>
        </w:rPr>
        <w:t>标准编制工作进度统计表</w:t>
      </w:r>
      <w:r w:rsidRPr="003C3D66">
        <w:rPr>
          <w:rFonts w:hint="eastAsia"/>
          <w:b/>
          <w:sz w:val="30"/>
          <w:szCs w:val="30"/>
        </w:rPr>
        <w:t xml:space="preserve"> </w:t>
      </w:r>
      <w:r w:rsidRPr="003C3D66">
        <w:rPr>
          <w:rFonts w:hint="eastAsia"/>
          <w:b/>
          <w:sz w:val="30"/>
          <w:szCs w:val="30"/>
        </w:rPr>
        <w:t>（截止</w:t>
      </w:r>
      <w:r w:rsidRPr="003C3D66">
        <w:rPr>
          <w:rFonts w:hint="eastAsia"/>
          <w:b/>
          <w:sz w:val="30"/>
          <w:szCs w:val="30"/>
        </w:rPr>
        <w:t>2013</w:t>
      </w:r>
      <w:r w:rsidRPr="003C3D66">
        <w:rPr>
          <w:rFonts w:hint="eastAsia"/>
          <w:b/>
          <w:sz w:val="30"/>
          <w:szCs w:val="30"/>
        </w:rPr>
        <w:t>年</w:t>
      </w:r>
      <w:r w:rsidR="009A232E">
        <w:rPr>
          <w:rFonts w:hint="eastAsia"/>
          <w:b/>
          <w:sz w:val="30"/>
          <w:szCs w:val="30"/>
        </w:rPr>
        <w:t>4</w:t>
      </w:r>
      <w:r w:rsidRPr="003C3D66">
        <w:rPr>
          <w:rFonts w:hint="eastAsia"/>
          <w:b/>
          <w:sz w:val="30"/>
          <w:szCs w:val="30"/>
        </w:rPr>
        <w:t>月底</w:t>
      </w:r>
      <w:r>
        <w:rPr>
          <w:rFonts w:hint="eastAsia"/>
          <w:b/>
          <w:sz w:val="30"/>
          <w:szCs w:val="30"/>
        </w:rPr>
        <w:t>）</w:t>
      </w:r>
    </w:p>
    <w:tbl>
      <w:tblPr>
        <w:tblW w:w="15012" w:type="dxa"/>
        <w:tblInd w:w="-176"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tblPr>
      <w:tblGrid>
        <w:gridCol w:w="2025"/>
        <w:gridCol w:w="751"/>
        <w:gridCol w:w="978"/>
        <w:gridCol w:w="1532"/>
        <w:gridCol w:w="1131"/>
        <w:gridCol w:w="809"/>
        <w:gridCol w:w="1204"/>
        <w:gridCol w:w="1190"/>
        <w:gridCol w:w="889"/>
        <w:gridCol w:w="1120"/>
        <w:gridCol w:w="1110"/>
        <w:gridCol w:w="1108"/>
        <w:gridCol w:w="1165"/>
      </w:tblGrid>
      <w:tr w:rsidR="00AF489F" w:rsidRPr="00982973" w:rsidTr="00494B34">
        <w:trPr>
          <w:trHeight w:val="495"/>
        </w:trPr>
        <w:tc>
          <w:tcPr>
            <w:tcW w:w="2025" w:type="dxa"/>
            <w:vMerge w:val="restart"/>
            <w:shd w:val="clear" w:color="auto" w:fill="auto"/>
            <w:vAlign w:val="center"/>
            <w:hideMark/>
          </w:tcPr>
          <w:p w:rsidR="00AF489F" w:rsidRPr="00982973" w:rsidRDefault="00AF489F" w:rsidP="00935E32">
            <w:pPr>
              <w:widowControl/>
              <w:spacing w:line="240" w:lineRule="exact"/>
              <w:jc w:val="center"/>
              <w:rPr>
                <w:rFonts w:ascii="黑体" w:eastAsia="黑体" w:hAnsi="Arial Unicode MS" w:cs="Arial Unicode MS"/>
                <w:color w:val="000000"/>
                <w:kern w:val="0"/>
              </w:rPr>
            </w:pPr>
            <w:r w:rsidRPr="00982973">
              <w:rPr>
                <w:rFonts w:ascii="黑体" w:eastAsia="黑体" w:hAnsi="Arial Unicode MS" w:cs="Arial Unicode MS" w:hint="eastAsia"/>
                <w:color w:val="000000"/>
                <w:kern w:val="0"/>
              </w:rPr>
              <w:t>部门/单位</w:t>
            </w:r>
          </w:p>
        </w:tc>
        <w:tc>
          <w:tcPr>
            <w:tcW w:w="12987" w:type="dxa"/>
            <w:gridSpan w:val="12"/>
            <w:shd w:val="clear" w:color="auto" w:fill="auto"/>
            <w:vAlign w:val="center"/>
            <w:hideMark/>
          </w:tcPr>
          <w:p w:rsidR="00AF489F" w:rsidRPr="00982973" w:rsidRDefault="00AF489F" w:rsidP="00935E32">
            <w:pPr>
              <w:widowControl/>
              <w:spacing w:line="240" w:lineRule="exact"/>
              <w:jc w:val="center"/>
              <w:rPr>
                <w:rFonts w:ascii="黑体" w:eastAsia="黑体" w:hAnsi="Arial Unicode MS" w:cs="Arial Unicode MS"/>
                <w:color w:val="000000"/>
                <w:kern w:val="0"/>
              </w:rPr>
            </w:pPr>
            <w:r w:rsidRPr="00982973">
              <w:rPr>
                <w:rFonts w:ascii="黑体" w:eastAsia="黑体" w:hAnsi="Arial Unicode MS" w:cs="Arial Unicode MS" w:hint="eastAsia"/>
                <w:color w:val="000000"/>
                <w:kern w:val="0"/>
              </w:rPr>
              <w:t>标准编制情况</w:t>
            </w:r>
          </w:p>
        </w:tc>
      </w:tr>
      <w:tr w:rsidR="00AF489F" w:rsidRPr="00982973" w:rsidTr="00494B34">
        <w:trPr>
          <w:trHeight w:val="495"/>
        </w:trPr>
        <w:tc>
          <w:tcPr>
            <w:tcW w:w="2025" w:type="dxa"/>
            <w:vMerge/>
            <w:vAlign w:val="center"/>
            <w:hideMark/>
          </w:tcPr>
          <w:p w:rsidR="00AF489F" w:rsidRPr="00982973" w:rsidRDefault="00AF489F" w:rsidP="00935E32">
            <w:pPr>
              <w:widowControl/>
              <w:spacing w:line="240" w:lineRule="exact"/>
              <w:jc w:val="center"/>
              <w:rPr>
                <w:rFonts w:ascii="黑体" w:eastAsia="黑体" w:hAnsi="Arial Unicode MS" w:cs="Arial Unicode MS"/>
                <w:color w:val="000000"/>
                <w:kern w:val="0"/>
              </w:rPr>
            </w:pPr>
          </w:p>
        </w:tc>
        <w:tc>
          <w:tcPr>
            <w:tcW w:w="3261" w:type="dxa"/>
            <w:gridSpan w:val="3"/>
            <w:shd w:val="clear" w:color="auto" w:fill="auto"/>
            <w:vAlign w:val="center"/>
            <w:hideMark/>
          </w:tcPr>
          <w:p w:rsidR="00AF489F" w:rsidRPr="00982973" w:rsidRDefault="00AF489F" w:rsidP="00935E32">
            <w:pPr>
              <w:widowControl/>
              <w:spacing w:line="240" w:lineRule="exact"/>
              <w:jc w:val="center"/>
              <w:rPr>
                <w:rFonts w:ascii="黑体" w:eastAsia="黑体" w:hAnsiTheme="majorEastAsia" w:cs="Arial Unicode MS"/>
                <w:color w:val="000000"/>
                <w:kern w:val="0"/>
                <w:sz w:val="22"/>
                <w:szCs w:val="22"/>
              </w:rPr>
            </w:pPr>
            <w:r w:rsidRPr="00982973">
              <w:rPr>
                <w:rFonts w:ascii="黑体" w:eastAsia="黑体" w:hAnsiTheme="majorEastAsia" w:cs="Arial Unicode MS" w:hint="eastAsia"/>
                <w:color w:val="000000"/>
                <w:kern w:val="0"/>
                <w:sz w:val="22"/>
                <w:szCs w:val="22"/>
              </w:rPr>
              <w:t>总数</w:t>
            </w:r>
          </w:p>
        </w:tc>
        <w:tc>
          <w:tcPr>
            <w:tcW w:w="3144" w:type="dxa"/>
            <w:gridSpan w:val="3"/>
            <w:shd w:val="clear" w:color="auto" w:fill="auto"/>
            <w:vAlign w:val="center"/>
            <w:hideMark/>
          </w:tcPr>
          <w:p w:rsidR="00AF489F" w:rsidRPr="00982973" w:rsidRDefault="004E55D0" w:rsidP="00935E32">
            <w:pPr>
              <w:widowControl/>
              <w:spacing w:line="240" w:lineRule="exact"/>
              <w:jc w:val="center"/>
              <w:rPr>
                <w:rFonts w:ascii="黑体" w:eastAsia="黑体" w:hAnsiTheme="majorEastAsia" w:cs="Arial Unicode MS"/>
                <w:color w:val="000000"/>
                <w:kern w:val="0"/>
                <w:sz w:val="22"/>
                <w:szCs w:val="22"/>
              </w:rPr>
            </w:pPr>
            <w:r>
              <w:rPr>
                <w:rFonts w:ascii="黑体" w:eastAsia="黑体" w:hAnsiTheme="majorEastAsia" w:cs="Arial Unicode MS" w:hint="eastAsia"/>
                <w:color w:val="000000"/>
                <w:kern w:val="0"/>
                <w:sz w:val="22"/>
                <w:szCs w:val="22"/>
              </w:rPr>
              <w:t>管理</w:t>
            </w:r>
          </w:p>
        </w:tc>
        <w:tc>
          <w:tcPr>
            <w:tcW w:w="3199" w:type="dxa"/>
            <w:gridSpan w:val="3"/>
            <w:shd w:val="clear" w:color="auto" w:fill="auto"/>
            <w:vAlign w:val="center"/>
            <w:hideMark/>
          </w:tcPr>
          <w:p w:rsidR="00AF489F" w:rsidRPr="00982973" w:rsidRDefault="004E55D0" w:rsidP="00935E32">
            <w:pPr>
              <w:widowControl/>
              <w:spacing w:line="240" w:lineRule="exact"/>
              <w:jc w:val="center"/>
              <w:rPr>
                <w:rFonts w:ascii="黑体" w:eastAsia="黑体" w:hAnsiTheme="majorEastAsia" w:cs="Arial Unicode MS"/>
                <w:color w:val="000000"/>
                <w:kern w:val="0"/>
                <w:sz w:val="22"/>
                <w:szCs w:val="22"/>
              </w:rPr>
            </w:pPr>
            <w:r>
              <w:rPr>
                <w:rFonts w:ascii="黑体" w:eastAsia="黑体" w:hAnsiTheme="majorEastAsia" w:cs="Arial Unicode MS" w:hint="eastAsia"/>
                <w:color w:val="000000"/>
                <w:kern w:val="0"/>
                <w:sz w:val="22"/>
                <w:szCs w:val="22"/>
              </w:rPr>
              <w:t>技术</w:t>
            </w:r>
          </w:p>
        </w:tc>
        <w:tc>
          <w:tcPr>
            <w:tcW w:w="3383" w:type="dxa"/>
            <w:gridSpan w:val="3"/>
            <w:shd w:val="clear" w:color="auto" w:fill="auto"/>
            <w:vAlign w:val="center"/>
            <w:hideMark/>
          </w:tcPr>
          <w:p w:rsidR="00AF489F" w:rsidRPr="00982973" w:rsidRDefault="00AF489F" w:rsidP="00935E32">
            <w:pPr>
              <w:widowControl/>
              <w:spacing w:line="240" w:lineRule="exact"/>
              <w:jc w:val="center"/>
              <w:rPr>
                <w:rFonts w:ascii="黑体" w:eastAsia="黑体" w:hAnsiTheme="majorEastAsia" w:cs="Arial Unicode MS"/>
                <w:color w:val="000000"/>
                <w:kern w:val="0"/>
                <w:sz w:val="22"/>
                <w:szCs w:val="22"/>
              </w:rPr>
            </w:pPr>
            <w:r w:rsidRPr="00982973">
              <w:rPr>
                <w:rFonts w:ascii="黑体" w:eastAsia="黑体" w:hAnsiTheme="majorEastAsia" w:cs="Arial Unicode MS" w:hint="eastAsia"/>
                <w:color w:val="000000"/>
                <w:kern w:val="0"/>
                <w:sz w:val="22"/>
                <w:szCs w:val="22"/>
              </w:rPr>
              <w:t>工作</w:t>
            </w:r>
          </w:p>
        </w:tc>
      </w:tr>
      <w:tr w:rsidR="00AF489F" w:rsidRPr="00982973" w:rsidTr="00494B34">
        <w:trPr>
          <w:trHeight w:val="405"/>
        </w:trPr>
        <w:tc>
          <w:tcPr>
            <w:tcW w:w="2025" w:type="dxa"/>
            <w:vMerge/>
            <w:vAlign w:val="center"/>
            <w:hideMark/>
          </w:tcPr>
          <w:p w:rsidR="00AF489F" w:rsidRPr="00982973" w:rsidRDefault="00AF489F" w:rsidP="00935E32">
            <w:pPr>
              <w:widowControl/>
              <w:spacing w:line="240" w:lineRule="exact"/>
              <w:jc w:val="center"/>
              <w:rPr>
                <w:rFonts w:ascii="黑体" w:eastAsia="黑体" w:hAnsi="Arial Unicode MS" w:cs="Arial Unicode MS"/>
                <w:color w:val="000000"/>
                <w:kern w:val="0"/>
              </w:rPr>
            </w:pPr>
          </w:p>
        </w:tc>
        <w:tc>
          <w:tcPr>
            <w:tcW w:w="751" w:type="dxa"/>
            <w:shd w:val="clear" w:color="auto" w:fill="auto"/>
            <w:noWrap/>
            <w:vAlign w:val="center"/>
            <w:hideMark/>
          </w:tcPr>
          <w:p w:rsidR="00AF489F" w:rsidRPr="00982973" w:rsidRDefault="00AF489F" w:rsidP="00935E32">
            <w:pPr>
              <w:widowControl/>
              <w:spacing w:line="240" w:lineRule="exact"/>
              <w:jc w:val="center"/>
              <w:rPr>
                <w:rFonts w:ascii="黑体" w:eastAsia="黑体" w:hAnsiTheme="majorEastAsia" w:cs="Arial Unicode MS"/>
                <w:color w:val="000000"/>
                <w:kern w:val="0"/>
                <w:sz w:val="22"/>
                <w:szCs w:val="22"/>
              </w:rPr>
            </w:pPr>
            <w:r w:rsidRPr="00982973">
              <w:rPr>
                <w:rFonts w:ascii="黑体" w:eastAsia="黑体" w:hAnsiTheme="majorEastAsia" w:cs="Arial Unicode MS" w:hint="eastAsia"/>
                <w:color w:val="000000"/>
                <w:kern w:val="0"/>
                <w:sz w:val="22"/>
                <w:szCs w:val="22"/>
              </w:rPr>
              <w:t>计划</w:t>
            </w:r>
          </w:p>
        </w:tc>
        <w:tc>
          <w:tcPr>
            <w:tcW w:w="978" w:type="dxa"/>
            <w:shd w:val="clear" w:color="auto" w:fill="auto"/>
            <w:vAlign w:val="center"/>
            <w:hideMark/>
          </w:tcPr>
          <w:p w:rsidR="00AF489F" w:rsidRPr="00982973" w:rsidRDefault="00AF489F" w:rsidP="00935E32">
            <w:pPr>
              <w:widowControl/>
              <w:spacing w:line="240" w:lineRule="exact"/>
              <w:jc w:val="center"/>
              <w:rPr>
                <w:rFonts w:ascii="黑体" w:eastAsia="黑体" w:hAnsiTheme="majorEastAsia" w:cs="Arial Unicode MS"/>
                <w:color w:val="000000"/>
                <w:kern w:val="0"/>
                <w:sz w:val="22"/>
                <w:szCs w:val="22"/>
              </w:rPr>
            </w:pPr>
            <w:r w:rsidRPr="00982973">
              <w:rPr>
                <w:rFonts w:ascii="黑体" w:eastAsia="黑体" w:hAnsiTheme="majorEastAsia" w:cs="Arial Unicode MS" w:hint="eastAsia"/>
                <w:color w:val="000000"/>
                <w:kern w:val="0"/>
                <w:sz w:val="22"/>
                <w:szCs w:val="22"/>
              </w:rPr>
              <w:t>完成</w:t>
            </w:r>
          </w:p>
        </w:tc>
        <w:tc>
          <w:tcPr>
            <w:tcW w:w="1532" w:type="dxa"/>
            <w:shd w:val="clear" w:color="auto" w:fill="auto"/>
            <w:vAlign w:val="center"/>
            <w:hideMark/>
          </w:tcPr>
          <w:p w:rsidR="00AF489F" w:rsidRPr="00982973" w:rsidRDefault="00AF489F" w:rsidP="00935E32">
            <w:pPr>
              <w:widowControl/>
              <w:spacing w:line="240" w:lineRule="exact"/>
              <w:jc w:val="center"/>
              <w:rPr>
                <w:rFonts w:ascii="黑体" w:eastAsia="黑体" w:hAnsiTheme="majorEastAsia" w:cs="Arial Unicode MS"/>
                <w:color w:val="000000"/>
                <w:kern w:val="0"/>
                <w:sz w:val="22"/>
                <w:szCs w:val="22"/>
              </w:rPr>
            </w:pPr>
            <w:r w:rsidRPr="00982973">
              <w:rPr>
                <w:rFonts w:ascii="黑体" w:eastAsia="黑体" w:hAnsiTheme="majorEastAsia" w:cs="Arial Unicode MS" w:hint="eastAsia"/>
                <w:color w:val="000000"/>
                <w:kern w:val="0"/>
                <w:sz w:val="22"/>
                <w:szCs w:val="22"/>
              </w:rPr>
              <w:t>完成比例</w:t>
            </w:r>
          </w:p>
        </w:tc>
        <w:tc>
          <w:tcPr>
            <w:tcW w:w="1131" w:type="dxa"/>
            <w:shd w:val="clear" w:color="auto" w:fill="auto"/>
            <w:noWrap/>
            <w:vAlign w:val="center"/>
            <w:hideMark/>
          </w:tcPr>
          <w:p w:rsidR="00AF489F" w:rsidRPr="00982973" w:rsidRDefault="00AF489F" w:rsidP="00935E32">
            <w:pPr>
              <w:widowControl/>
              <w:spacing w:line="240" w:lineRule="exact"/>
              <w:jc w:val="center"/>
              <w:rPr>
                <w:rFonts w:ascii="黑体" w:eastAsia="黑体" w:hAnsiTheme="majorEastAsia" w:cs="Arial Unicode MS"/>
                <w:color w:val="000000"/>
                <w:kern w:val="0"/>
                <w:sz w:val="22"/>
                <w:szCs w:val="22"/>
              </w:rPr>
            </w:pPr>
            <w:r w:rsidRPr="00982973">
              <w:rPr>
                <w:rFonts w:ascii="黑体" w:eastAsia="黑体" w:hAnsiTheme="majorEastAsia" w:cs="Arial Unicode MS" w:hint="eastAsia"/>
                <w:color w:val="000000"/>
                <w:kern w:val="0"/>
                <w:sz w:val="22"/>
                <w:szCs w:val="22"/>
              </w:rPr>
              <w:t>计划</w:t>
            </w:r>
          </w:p>
        </w:tc>
        <w:tc>
          <w:tcPr>
            <w:tcW w:w="809" w:type="dxa"/>
            <w:shd w:val="clear" w:color="auto" w:fill="auto"/>
            <w:vAlign w:val="center"/>
            <w:hideMark/>
          </w:tcPr>
          <w:p w:rsidR="00AF489F" w:rsidRPr="00982973" w:rsidRDefault="00AF489F" w:rsidP="00935E32">
            <w:pPr>
              <w:widowControl/>
              <w:spacing w:line="240" w:lineRule="exact"/>
              <w:jc w:val="center"/>
              <w:rPr>
                <w:rFonts w:ascii="黑体" w:eastAsia="黑体" w:hAnsiTheme="majorEastAsia" w:cs="Arial Unicode MS"/>
                <w:color w:val="000000"/>
                <w:kern w:val="0"/>
                <w:sz w:val="22"/>
                <w:szCs w:val="22"/>
              </w:rPr>
            </w:pPr>
            <w:r w:rsidRPr="00982973">
              <w:rPr>
                <w:rFonts w:ascii="黑体" w:eastAsia="黑体" w:hAnsiTheme="majorEastAsia" w:cs="Arial Unicode MS" w:hint="eastAsia"/>
                <w:color w:val="000000"/>
                <w:kern w:val="0"/>
                <w:sz w:val="22"/>
                <w:szCs w:val="22"/>
              </w:rPr>
              <w:t>完成</w:t>
            </w:r>
          </w:p>
        </w:tc>
        <w:tc>
          <w:tcPr>
            <w:tcW w:w="1204" w:type="dxa"/>
            <w:shd w:val="clear" w:color="auto" w:fill="auto"/>
            <w:vAlign w:val="center"/>
            <w:hideMark/>
          </w:tcPr>
          <w:p w:rsidR="00AF489F" w:rsidRPr="00982973" w:rsidRDefault="00AF489F" w:rsidP="00935E32">
            <w:pPr>
              <w:widowControl/>
              <w:spacing w:line="240" w:lineRule="exact"/>
              <w:jc w:val="center"/>
              <w:rPr>
                <w:rFonts w:ascii="黑体" w:eastAsia="黑体" w:hAnsiTheme="majorEastAsia" w:cs="Arial Unicode MS"/>
                <w:color w:val="000000"/>
                <w:kern w:val="0"/>
                <w:sz w:val="22"/>
                <w:szCs w:val="22"/>
              </w:rPr>
            </w:pPr>
            <w:r w:rsidRPr="00982973">
              <w:rPr>
                <w:rFonts w:ascii="黑体" w:eastAsia="黑体" w:hAnsiTheme="majorEastAsia" w:cs="Arial Unicode MS" w:hint="eastAsia"/>
                <w:color w:val="000000"/>
                <w:kern w:val="0"/>
                <w:sz w:val="22"/>
                <w:szCs w:val="22"/>
              </w:rPr>
              <w:t>完成比例</w:t>
            </w:r>
          </w:p>
        </w:tc>
        <w:tc>
          <w:tcPr>
            <w:tcW w:w="1190" w:type="dxa"/>
            <w:shd w:val="clear" w:color="auto" w:fill="auto"/>
            <w:noWrap/>
            <w:vAlign w:val="center"/>
            <w:hideMark/>
          </w:tcPr>
          <w:p w:rsidR="00AF489F" w:rsidRPr="00982973" w:rsidRDefault="00AF489F" w:rsidP="00935E32">
            <w:pPr>
              <w:widowControl/>
              <w:spacing w:line="240" w:lineRule="exact"/>
              <w:jc w:val="center"/>
              <w:rPr>
                <w:rFonts w:ascii="黑体" w:eastAsia="黑体" w:hAnsiTheme="majorEastAsia" w:cs="Arial Unicode MS"/>
                <w:color w:val="000000"/>
                <w:kern w:val="0"/>
                <w:sz w:val="22"/>
                <w:szCs w:val="22"/>
              </w:rPr>
            </w:pPr>
            <w:r w:rsidRPr="00982973">
              <w:rPr>
                <w:rFonts w:ascii="黑体" w:eastAsia="黑体" w:hAnsiTheme="majorEastAsia" w:cs="Arial Unicode MS" w:hint="eastAsia"/>
                <w:color w:val="000000"/>
                <w:kern w:val="0"/>
                <w:sz w:val="22"/>
                <w:szCs w:val="22"/>
              </w:rPr>
              <w:t>计划</w:t>
            </w:r>
          </w:p>
        </w:tc>
        <w:tc>
          <w:tcPr>
            <w:tcW w:w="889" w:type="dxa"/>
            <w:shd w:val="clear" w:color="auto" w:fill="auto"/>
            <w:vAlign w:val="center"/>
            <w:hideMark/>
          </w:tcPr>
          <w:p w:rsidR="00AF489F" w:rsidRPr="00982973" w:rsidRDefault="00AF489F" w:rsidP="00935E32">
            <w:pPr>
              <w:widowControl/>
              <w:spacing w:line="240" w:lineRule="exact"/>
              <w:jc w:val="center"/>
              <w:rPr>
                <w:rFonts w:ascii="黑体" w:eastAsia="黑体" w:hAnsiTheme="majorEastAsia" w:cs="Arial Unicode MS"/>
                <w:color w:val="000000"/>
                <w:kern w:val="0"/>
                <w:sz w:val="22"/>
                <w:szCs w:val="22"/>
              </w:rPr>
            </w:pPr>
            <w:r w:rsidRPr="00982973">
              <w:rPr>
                <w:rFonts w:ascii="黑体" w:eastAsia="黑体" w:hAnsiTheme="majorEastAsia" w:cs="Arial Unicode MS" w:hint="eastAsia"/>
                <w:color w:val="000000"/>
                <w:kern w:val="0"/>
                <w:sz w:val="22"/>
                <w:szCs w:val="22"/>
              </w:rPr>
              <w:t>完成</w:t>
            </w:r>
          </w:p>
        </w:tc>
        <w:tc>
          <w:tcPr>
            <w:tcW w:w="1120" w:type="dxa"/>
            <w:shd w:val="clear" w:color="auto" w:fill="auto"/>
            <w:vAlign w:val="center"/>
            <w:hideMark/>
          </w:tcPr>
          <w:p w:rsidR="00AF489F" w:rsidRPr="00982973" w:rsidRDefault="00AF489F" w:rsidP="00935E32">
            <w:pPr>
              <w:widowControl/>
              <w:spacing w:line="240" w:lineRule="exact"/>
              <w:jc w:val="center"/>
              <w:rPr>
                <w:rFonts w:ascii="黑体" w:eastAsia="黑体" w:hAnsiTheme="majorEastAsia" w:cs="Arial Unicode MS"/>
                <w:color w:val="000000"/>
                <w:kern w:val="0"/>
                <w:sz w:val="22"/>
                <w:szCs w:val="22"/>
              </w:rPr>
            </w:pPr>
            <w:r w:rsidRPr="00982973">
              <w:rPr>
                <w:rFonts w:ascii="黑体" w:eastAsia="黑体" w:hAnsiTheme="majorEastAsia" w:cs="Arial Unicode MS" w:hint="eastAsia"/>
                <w:color w:val="000000"/>
                <w:kern w:val="0"/>
                <w:sz w:val="22"/>
                <w:szCs w:val="22"/>
              </w:rPr>
              <w:t>完成比例</w:t>
            </w:r>
          </w:p>
        </w:tc>
        <w:tc>
          <w:tcPr>
            <w:tcW w:w="1110" w:type="dxa"/>
            <w:shd w:val="clear" w:color="auto" w:fill="auto"/>
            <w:noWrap/>
            <w:vAlign w:val="center"/>
            <w:hideMark/>
          </w:tcPr>
          <w:p w:rsidR="00AF489F" w:rsidRPr="00982973" w:rsidRDefault="00AF489F" w:rsidP="00935E32">
            <w:pPr>
              <w:widowControl/>
              <w:spacing w:line="240" w:lineRule="exact"/>
              <w:jc w:val="center"/>
              <w:rPr>
                <w:rFonts w:ascii="黑体" w:eastAsia="黑体" w:hAnsiTheme="majorEastAsia" w:cs="Arial Unicode MS"/>
                <w:color w:val="000000"/>
                <w:kern w:val="0"/>
                <w:sz w:val="22"/>
                <w:szCs w:val="22"/>
              </w:rPr>
            </w:pPr>
            <w:r w:rsidRPr="00982973">
              <w:rPr>
                <w:rFonts w:ascii="黑体" w:eastAsia="黑体" w:hAnsiTheme="majorEastAsia" w:cs="Arial Unicode MS" w:hint="eastAsia"/>
                <w:color w:val="000000"/>
                <w:kern w:val="0"/>
                <w:sz w:val="22"/>
                <w:szCs w:val="22"/>
              </w:rPr>
              <w:t>计划</w:t>
            </w:r>
          </w:p>
        </w:tc>
        <w:tc>
          <w:tcPr>
            <w:tcW w:w="1108" w:type="dxa"/>
            <w:shd w:val="clear" w:color="auto" w:fill="auto"/>
            <w:vAlign w:val="center"/>
            <w:hideMark/>
          </w:tcPr>
          <w:p w:rsidR="00AF489F" w:rsidRPr="00982973" w:rsidRDefault="00AF489F" w:rsidP="00935E32">
            <w:pPr>
              <w:widowControl/>
              <w:spacing w:line="240" w:lineRule="exact"/>
              <w:jc w:val="center"/>
              <w:rPr>
                <w:rFonts w:ascii="黑体" w:eastAsia="黑体" w:hAnsiTheme="majorEastAsia" w:cs="Arial Unicode MS"/>
                <w:color w:val="000000"/>
                <w:kern w:val="0"/>
                <w:sz w:val="22"/>
                <w:szCs w:val="22"/>
              </w:rPr>
            </w:pPr>
            <w:r w:rsidRPr="00982973">
              <w:rPr>
                <w:rFonts w:ascii="黑体" w:eastAsia="黑体" w:hAnsiTheme="majorEastAsia" w:cs="Arial Unicode MS" w:hint="eastAsia"/>
                <w:color w:val="000000"/>
                <w:kern w:val="0"/>
                <w:sz w:val="22"/>
                <w:szCs w:val="22"/>
              </w:rPr>
              <w:t>完成</w:t>
            </w:r>
          </w:p>
        </w:tc>
        <w:tc>
          <w:tcPr>
            <w:tcW w:w="1165" w:type="dxa"/>
            <w:shd w:val="clear" w:color="auto" w:fill="auto"/>
            <w:vAlign w:val="center"/>
            <w:hideMark/>
          </w:tcPr>
          <w:p w:rsidR="00AF489F" w:rsidRPr="00982973" w:rsidRDefault="00AF489F" w:rsidP="00935E32">
            <w:pPr>
              <w:widowControl/>
              <w:spacing w:line="240" w:lineRule="exact"/>
              <w:jc w:val="center"/>
              <w:rPr>
                <w:rFonts w:ascii="黑体" w:eastAsia="黑体" w:hAnsiTheme="majorEastAsia" w:cs="Arial Unicode MS"/>
                <w:color w:val="000000"/>
                <w:kern w:val="0"/>
                <w:sz w:val="22"/>
                <w:szCs w:val="22"/>
              </w:rPr>
            </w:pPr>
            <w:r w:rsidRPr="00982973">
              <w:rPr>
                <w:rFonts w:ascii="黑体" w:eastAsia="黑体" w:hAnsiTheme="majorEastAsia" w:cs="Arial Unicode MS" w:hint="eastAsia"/>
                <w:color w:val="000000"/>
                <w:kern w:val="0"/>
                <w:sz w:val="22"/>
                <w:szCs w:val="22"/>
              </w:rPr>
              <w:t>完成比例</w:t>
            </w:r>
          </w:p>
        </w:tc>
      </w:tr>
      <w:tr w:rsidR="00943F57" w:rsidRPr="00982973" w:rsidTr="00494B34">
        <w:trPr>
          <w:trHeight w:val="360"/>
        </w:trPr>
        <w:tc>
          <w:tcPr>
            <w:tcW w:w="2025" w:type="dxa"/>
            <w:shd w:val="clear" w:color="auto" w:fill="auto"/>
            <w:noWrap/>
            <w:vAlign w:val="center"/>
            <w:hideMark/>
          </w:tcPr>
          <w:p w:rsidR="00943F57" w:rsidRPr="00982973" w:rsidRDefault="00943F57" w:rsidP="00935E32">
            <w:pPr>
              <w:widowControl/>
              <w:spacing w:line="240" w:lineRule="exact"/>
              <w:jc w:val="center"/>
              <w:rPr>
                <w:rFonts w:ascii="黑体" w:eastAsia="黑体" w:hAnsi="Arial Unicode MS" w:cs="Arial Unicode MS"/>
                <w:color w:val="000000"/>
                <w:kern w:val="0"/>
                <w:sz w:val="22"/>
              </w:rPr>
            </w:pPr>
            <w:r w:rsidRPr="00982973">
              <w:rPr>
                <w:rFonts w:ascii="黑体" w:eastAsia="黑体" w:hAnsi="Arial Unicode MS" w:cs="Arial Unicode MS" w:hint="eastAsia"/>
                <w:color w:val="000000"/>
                <w:kern w:val="0"/>
                <w:sz w:val="22"/>
              </w:rPr>
              <w:t>运管中心</w:t>
            </w:r>
          </w:p>
        </w:tc>
        <w:tc>
          <w:tcPr>
            <w:tcW w:w="751" w:type="dxa"/>
            <w:shd w:val="clear" w:color="auto" w:fill="auto"/>
            <w:noWrap/>
            <w:vAlign w:val="center"/>
            <w:hideMark/>
          </w:tcPr>
          <w:p w:rsidR="00943F57" w:rsidRDefault="00943F57" w:rsidP="008506CB">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172</w:t>
            </w:r>
          </w:p>
        </w:tc>
        <w:tc>
          <w:tcPr>
            <w:tcW w:w="978"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18"/>
                <w:szCs w:val="18"/>
              </w:rPr>
            </w:pPr>
            <w:r>
              <w:rPr>
                <w:rFonts w:ascii="Arial Unicode MS" w:eastAsia="Arial Unicode MS" w:hAnsi="Arial Unicode MS" w:cs="Arial Unicode MS" w:hint="eastAsia"/>
                <w:color w:val="000000"/>
                <w:sz w:val="18"/>
                <w:szCs w:val="18"/>
              </w:rPr>
              <w:t>155</w:t>
            </w:r>
          </w:p>
        </w:tc>
        <w:tc>
          <w:tcPr>
            <w:tcW w:w="1532"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82.08%</w:t>
            </w:r>
          </w:p>
        </w:tc>
        <w:tc>
          <w:tcPr>
            <w:tcW w:w="1131" w:type="dxa"/>
            <w:shd w:val="clear" w:color="auto" w:fill="auto"/>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46</w:t>
            </w:r>
          </w:p>
        </w:tc>
        <w:tc>
          <w:tcPr>
            <w:tcW w:w="809" w:type="dxa"/>
            <w:shd w:val="clear" w:color="auto" w:fill="auto"/>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34</w:t>
            </w:r>
          </w:p>
        </w:tc>
        <w:tc>
          <w:tcPr>
            <w:tcW w:w="1204"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73.91%</w:t>
            </w:r>
          </w:p>
        </w:tc>
        <w:tc>
          <w:tcPr>
            <w:tcW w:w="1190" w:type="dxa"/>
            <w:shd w:val="clear" w:color="auto" w:fill="auto"/>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11</w:t>
            </w:r>
          </w:p>
        </w:tc>
        <w:tc>
          <w:tcPr>
            <w:tcW w:w="889" w:type="dxa"/>
            <w:shd w:val="clear" w:color="auto" w:fill="auto"/>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7</w:t>
            </w:r>
          </w:p>
        </w:tc>
        <w:tc>
          <w:tcPr>
            <w:tcW w:w="1120"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63.64%</w:t>
            </w:r>
          </w:p>
        </w:tc>
        <w:tc>
          <w:tcPr>
            <w:tcW w:w="1110" w:type="dxa"/>
            <w:shd w:val="clear" w:color="auto" w:fill="auto"/>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114</w:t>
            </w:r>
          </w:p>
        </w:tc>
        <w:tc>
          <w:tcPr>
            <w:tcW w:w="1108" w:type="dxa"/>
            <w:shd w:val="clear" w:color="auto" w:fill="auto"/>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114</w:t>
            </w:r>
          </w:p>
        </w:tc>
        <w:tc>
          <w:tcPr>
            <w:tcW w:w="1165"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100.00%</w:t>
            </w:r>
          </w:p>
        </w:tc>
      </w:tr>
      <w:tr w:rsidR="00943F57" w:rsidRPr="00982973" w:rsidTr="00494B34">
        <w:trPr>
          <w:trHeight w:val="360"/>
        </w:trPr>
        <w:tc>
          <w:tcPr>
            <w:tcW w:w="2025" w:type="dxa"/>
            <w:shd w:val="clear" w:color="auto" w:fill="auto"/>
            <w:noWrap/>
            <w:vAlign w:val="center"/>
            <w:hideMark/>
          </w:tcPr>
          <w:p w:rsidR="00943F57" w:rsidRPr="00982973" w:rsidRDefault="00943F57" w:rsidP="00935E32">
            <w:pPr>
              <w:widowControl/>
              <w:spacing w:line="240" w:lineRule="exact"/>
              <w:jc w:val="center"/>
              <w:rPr>
                <w:rFonts w:ascii="黑体" w:eastAsia="黑体" w:hAnsi="Arial Unicode MS" w:cs="Arial Unicode MS"/>
                <w:color w:val="000000"/>
                <w:kern w:val="0"/>
                <w:sz w:val="22"/>
              </w:rPr>
            </w:pPr>
            <w:r w:rsidRPr="00982973">
              <w:rPr>
                <w:rFonts w:ascii="黑体" w:eastAsia="黑体" w:hAnsi="Arial Unicode MS" w:cs="Arial Unicode MS" w:hint="eastAsia"/>
                <w:color w:val="000000"/>
                <w:kern w:val="0"/>
                <w:sz w:val="22"/>
              </w:rPr>
              <w:t>运营</w:t>
            </w:r>
            <w:proofErr w:type="gramStart"/>
            <w:r w:rsidRPr="00982973">
              <w:rPr>
                <w:rFonts w:ascii="黑体" w:eastAsia="黑体" w:hAnsi="Arial Unicode MS" w:cs="Arial Unicode MS" w:hint="eastAsia"/>
                <w:color w:val="000000"/>
                <w:kern w:val="0"/>
                <w:sz w:val="22"/>
              </w:rPr>
              <w:t>一</w:t>
            </w:r>
            <w:proofErr w:type="gramEnd"/>
            <w:r w:rsidRPr="00982973">
              <w:rPr>
                <w:rFonts w:ascii="黑体" w:eastAsia="黑体" w:hAnsi="Arial Unicode MS" w:cs="Arial Unicode MS" w:hint="eastAsia"/>
                <w:color w:val="000000"/>
                <w:kern w:val="0"/>
                <w:sz w:val="22"/>
              </w:rPr>
              <w:t>公司</w:t>
            </w:r>
          </w:p>
        </w:tc>
        <w:tc>
          <w:tcPr>
            <w:tcW w:w="751" w:type="dxa"/>
            <w:shd w:val="clear" w:color="auto" w:fill="auto"/>
            <w:noWrap/>
            <w:vAlign w:val="center"/>
            <w:hideMark/>
          </w:tcPr>
          <w:p w:rsidR="00943F57" w:rsidRDefault="00943F57" w:rsidP="008506CB">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31</w:t>
            </w:r>
          </w:p>
        </w:tc>
        <w:tc>
          <w:tcPr>
            <w:tcW w:w="978"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18"/>
                <w:szCs w:val="18"/>
              </w:rPr>
            </w:pPr>
            <w:r>
              <w:rPr>
                <w:rFonts w:ascii="Arial Unicode MS" w:eastAsia="Arial Unicode MS" w:hAnsi="Arial Unicode MS" w:cs="Arial Unicode MS" w:hint="eastAsia"/>
                <w:color w:val="000000"/>
                <w:sz w:val="18"/>
                <w:szCs w:val="18"/>
              </w:rPr>
              <w:t>13</w:t>
            </w:r>
          </w:p>
        </w:tc>
        <w:tc>
          <w:tcPr>
            <w:tcW w:w="1532"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22.58%</w:t>
            </w:r>
          </w:p>
        </w:tc>
        <w:tc>
          <w:tcPr>
            <w:tcW w:w="1131"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13</w:t>
            </w:r>
          </w:p>
        </w:tc>
        <w:tc>
          <w:tcPr>
            <w:tcW w:w="809"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10</w:t>
            </w:r>
          </w:p>
        </w:tc>
        <w:tc>
          <w:tcPr>
            <w:tcW w:w="1204"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76.92%</w:t>
            </w:r>
          </w:p>
        </w:tc>
        <w:tc>
          <w:tcPr>
            <w:tcW w:w="1190"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17</w:t>
            </w:r>
          </w:p>
        </w:tc>
        <w:tc>
          <w:tcPr>
            <w:tcW w:w="889"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2</w:t>
            </w:r>
          </w:p>
        </w:tc>
        <w:tc>
          <w:tcPr>
            <w:tcW w:w="1120"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11.76%</w:t>
            </w:r>
          </w:p>
        </w:tc>
        <w:tc>
          <w:tcPr>
            <w:tcW w:w="1110"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w:t>
            </w:r>
          </w:p>
        </w:tc>
        <w:tc>
          <w:tcPr>
            <w:tcW w:w="1108"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w:t>
            </w:r>
          </w:p>
        </w:tc>
        <w:tc>
          <w:tcPr>
            <w:tcW w:w="1165"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100.00%</w:t>
            </w:r>
          </w:p>
        </w:tc>
      </w:tr>
      <w:tr w:rsidR="00943F57" w:rsidRPr="00982973" w:rsidTr="00494B34">
        <w:trPr>
          <w:trHeight w:val="360"/>
        </w:trPr>
        <w:tc>
          <w:tcPr>
            <w:tcW w:w="2025" w:type="dxa"/>
            <w:shd w:val="clear" w:color="auto" w:fill="auto"/>
            <w:noWrap/>
            <w:vAlign w:val="center"/>
            <w:hideMark/>
          </w:tcPr>
          <w:p w:rsidR="00943F57" w:rsidRPr="00982973" w:rsidRDefault="00943F57" w:rsidP="00935E32">
            <w:pPr>
              <w:widowControl/>
              <w:spacing w:line="240" w:lineRule="exact"/>
              <w:jc w:val="center"/>
              <w:rPr>
                <w:rFonts w:ascii="黑体" w:eastAsia="黑体" w:hAnsi="Arial Unicode MS" w:cs="Arial Unicode MS"/>
                <w:color w:val="000000"/>
                <w:kern w:val="0"/>
                <w:sz w:val="22"/>
              </w:rPr>
            </w:pPr>
            <w:r w:rsidRPr="00982973">
              <w:rPr>
                <w:rFonts w:ascii="黑体" w:eastAsia="黑体" w:hAnsi="Arial Unicode MS" w:cs="Arial Unicode MS" w:hint="eastAsia"/>
                <w:color w:val="000000"/>
                <w:kern w:val="0"/>
                <w:sz w:val="22"/>
              </w:rPr>
              <w:t>运营二公司</w:t>
            </w:r>
          </w:p>
        </w:tc>
        <w:tc>
          <w:tcPr>
            <w:tcW w:w="751" w:type="dxa"/>
            <w:shd w:val="clear" w:color="auto" w:fill="auto"/>
            <w:noWrap/>
            <w:vAlign w:val="center"/>
            <w:hideMark/>
          </w:tcPr>
          <w:p w:rsidR="00943F57" w:rsidRDefault="00943F57" w:rsidP="008506CB">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29</w:t>
            </w:r>
          </w:p>
        </w:tc>
        <w:tc>
          <w:tcPr>
            <w:tcW w:w="978"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18"/>
                <w:szCs w:val="18"/>
              </w:rPr>
            </w:pPr>
            <w:r>
              <w:rPr>
                <w:rFonts w:ascii="Arial Unicode MS" w:eastAsia="Arial Unicode MS" w:hAnsi="Arial Unicode MS" w:cs="Arial Unicode MS" w:hint="eastAsia"/>
                <w:color w:val="000000"/>
                <w:sz w:val="18"/>
                <w:szCs w:val="18"/>
              </w:rPr>
              <w:t>26</w:t>
            </w:r>
          </w:p>
        </w:tc>
        <w:tc>
          <w:tcPr>
            <w:tcW w:w="1532"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65.52%</w:t>
            </w:r>
          </w:p>
        </w:tc>
        <w:tc>
          <w:tcPr>
            <w:tcW w:w="1131"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26</w:t>
            </w:r>
          </w:p>
        </w:tc>
        <w:tc>
          <w:tcPr>
            <w:tcW w:w="809"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23</w:t>
            </w:r>
          </w:p>
        </w:tc>
        <w:tc>
          <w:tcPr>
            <w:tcW w:w="1204"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88.46%</w:t>
            </w:r>
          </w:p>
        </w:tc>
        <w:tc>
          <w:tcPr>
            <w:tcW w:w="1190"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3</w:t>
            </w:r>
          </w:p>
        </w:tc>
        <w:tc>
          <w:tcPr>
            <w:tcW w:w="889"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3</w:t>
            </w:r>
          </w:p>
        </w:tc>
        <w:tc>
          <w:tcPr>
            <w:tcW w:w="1120"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100.00%</w:t>
            </w:r>
          </w:p>
        </w:tc>
        <w:tc>
          <w:tcPr>
            <w:tcW w:w="1110"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0</w:t>
            </w:r>
          </w:p>
        </w:tc>
        <w:tc>
          <w:tcPr>
            <w:tcW w:w="1108"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w:t>
            </w:r>
          </w:p>
        </w:tc>
        <w:tc>
          <w:tcPr>
            <w:tcW w:w="1165"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w:t>
            </w:r>
          </w:p>
        </w:tc>
      </w:tr>
      <w:tr w:rsidR="00943F57" w:rsidRPr="00982973" w:rsidTr="00494B34">
        <w:trPr>
          <w:trHeight w:val="360"/>
        </w:trPr>
        <w:tc>
          <w:tcPr>
            <w:tcW w:w="2025" w:type="dxa"/>
            <w:shd w:val="clear" w:color="auto" w:fill="auto"/>
            <w:noWrap/>
            <w:vAlign w:val="center"/>
            <w:hideMark/>
          </w:tcPr>
          <w:p w:rsidR="00943F57" w:rsidRPr="00982973" w:rsidRDefault="00943F57" w:rsidP="00935E32">
            <w:pPr>
              <w:widowControl/>
              <w:spacing w:line="240" w:lineRule="exact"/>
              <w:jc w:val="center"/>
              <w:rPr>
                <w:rFonts w:ascii="黑体" w:eastAsia="黑体" w:hAnsi="Arial Unicode MS" w:cs="Arial Unicode MS"/>
                <w:color w:val="000000"/>
                <w:kern w:val="0"/>
                <w:sz w:val="22"/>
              </w:rPr>
            </w:pPr>
            <w:r w:rsidRPr="00982973">
              <w:rPr>
                <w:rFonts w:ascii="黑体" w:eastAsia="黑体" w:hAnsi="Arial Unicode MS" w:cs="Arial Unicode MS" w:hint="eastAsia"/>
                <w:color w:val="000000"/>
                <w:kern w:val="0"/>
                <w:sz w:val="22"/>
              </w:rPr>
              <w:t>运营三公司</w:t>
            </w:r>
          </w:p>
        </w:tc>
        <w:tc>
          <w:tcPr>
            <w:tcW w:w="751" w:type="dxa"/>
            <w:shd w:val="clear" w:color="auto" w:fill="auto"/>
            <w:noWrap/>
            <w:vAlign w:val="center"/>
            <w:hideMark/>
          </w:tcPr>
          <w:p w:rsidR="00943F57" w:rsidRDefault="00943F57" w:rsidP="008506CB">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26</w:t>
            </w:r>
          </w:p>
        </w:tc>
        <w:tc>
          <w:tcPr>
            <w:tcW w:w="978"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18"/>
                <w:szCs w:val="18"/>
              </w:rPr>
            </w:pPr>
            <w:r>
              <w:rPr>
                <w:rFonts w:ascii="Arial Unicode MS" w:eastAsia="Arial Unicode MS" w:hAnsi="Arial Unicode MS" w:cs="Arial Unicode MS" w:hint="eastAsia"/>
                <w:color w:val="000000"/>
                <w:sz w:val="18"/>
                <w:szCs w:val="18"/>
              </w:rPr>
              <w:t>21</w:t>
            </w:r>
          </w:p>
        </w:tc>
        <w:tc>
          <w:tcPr>
            <w:tcW w:w="1532"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30.77%</w:t>
            </w:r>
          </w:p>
        </w:tc>
        <w:tc>
          <w:tcPr>
            <w:tcW w:w="1131"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20</w:t>
            </w:r>
          </w:p>
        </w:tc>
        <w:tc>
          <w:tcPr>
            <w:tcW w:w="809"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15</w:t>
            </w:r>
          </w:p>
        </w:tc>
        <w:tc>
          <w:tcPr>
            <w:tcW w:w="1204"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75.00%</w:t>
            </w:r>
          </w:p>
        </w:tc>
        <w:tc>
          <w:tcPr>
            <w:tcW w:w="1190"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6</w:t>
            </w:r>
          </w:p>
        </w:tc>
        <w:tc>
          <w:tcPr>
            <w:tcW w:w="889"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6</w:t>
            </w:r>
          </w:p>
        </w:tc>
        <w:tc>
          <w:tcPr>
            <w:tcW w:w="1120"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100.00%</w:t>
            </w:r>
          </w:p>
        </w:tc>
        <w:tc>
          <w:tcPr>
            <w:tcW w:w="1110"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0</w:t>
            </w:r>
          </w:p>
        </w:tc>
        <w:tc>
          <w:tcPr>
            <w:tcW w:w="1108"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w:t>
            </w:r>
          </w:p>
        </w:tc>
        <w:tc>
          <w:tcPr>
            <w:tcW w:w="1165"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w:t>
            </w:r>
          </w:p>
        </w:tc>
      </w:tr>
      <w:tr w:rsidR="00943F57" w:rsidRPr="00982973" w:rsidTr="00494B34">
        <w:trPr>
          <w:trHeight w:val="360"/>
        </w:trPr>
        <w:tc>
          <w:tcPr>
            <w:tcW w:w="2025" w:type="dxa"/>
            <w:shd w:val="clear" w:color="auto" w:fill="auto"/>
            <w:noWrap/>
            <w:vAlign w:val="center"/>
            <w:hideMark/>
          </w:tcPr>
          <w:p w:rsidR="00943F57" w:rsidRPr="00982973" w:rsidRDefault="00943F57" w:rsidP="00935E32">
            <w:pPr>
              <w:widowControl/>
              <w:spacing w:line="240" w:lineRule="exact"/>
              <w:jc w:val="center"/>
              <w:rPr>
                <w:rFonts w:ascii="黑体" w:eastAsia="黑体" w:hAnsi="Arial Unicode MS" w:cs="Arial Unicode MS"/>
                <w:color w:val="000000"/>
                <w:kern w:val="0"/>
                <w:sz w:val="22"/>
              </w:rPr>
            </w:pPr>
            <w:proofErr w:type="gramStart"/>
            <w:r w:rsidRPr="00982973">
              <w:rPr>
                <w:rFonts w:ascii="黑体" w:eastAsia="黑体" w:hAnsi="Arial Unicode MS" w:cs="Arial Unicode MS" w:hint="eastAsia"/>
                <w:color w:val="000000"/>
                <w:kern w:val="0"/>
                <w:sz w:val="22"/>
              </w:rPr>
              <w:t>运营四</w:t>
            </w:r>
            <w:proofErr w:type="gramEnd"/>
            <w:r w:rsidRPr="00982973">
              <w:rPr>
                <w:rFonts w:ascii="黑体" w:eastAsia="黑体" w:hAnsi="Arial Unicode MS" w:cs="Arial Unicode MS" w:hint="eastAsia"/>
                <w:color w:val="000000"/>
                <w:kern w:val="0"/>
                <w:sz w:val="22"/>
              </w:rPr>
              <w:t>公司</w:t>
            </w:r>
          </w:p>
        </w:tc>
        <w:tc>
          <w:tcPr>
            <w:tcW w:w="751" w:type="dxa"/>
            <w:shd w:val="clear" w:color="auto" w:fill="auto"/>
            <w:noWrap/>
            <w:vAlign w:val="center"/>
            <w:hideMark/>
          </w:tcPr>
          <w:p w:rsidR="00943F57" w:rsidRDefault="00943F57" w:rsidP="008506CB">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29</w:t>
            </w:r>
          </w:p>
        </w:tc>
        <w:tc>
          <w:tcPr>
            <w:tcW w:w="978"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18"/>
                <w:szCs w:val="18"/>
              </w:rPr>
            </w:pPr>
            <w:r>
              <w:rPr>
                <w:rFonts w:ascii="Arial Unicode MS" w:eastAsia="Arial Unicode MS" w:hAnsi="Arial Unicode MS" w:cs="Arial Unicode MS" w:hint="eastAsia"/>
                <w:color w:val="000000"/>
                <w:sz w:val="18"/>
                <w:szCs w:val="18"/>
              </w:rPr>
              <w:t>22</w:t>
            </w:r>
          </w:p>
        </w:tc>
        <w:tc>
          <w:tcPr>
            <w:tcW w:w="1532"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41.38%</w:t>
            </w:r>
          </w:p>
        </w:tc>
        <w:tc>
          <w:tcPr>
            <w:tcW w:w="1131"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23</w:t>
            </w:r>
          </w:p>
        </w:tc>
        <w:tc>
          <w:tcPr>
            <w:tcW w:w="809"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22</w:t>
            </w:r>
          </w:p>
        </w:tc>
        <w:tc>
          <w:tcPr>
            <w:tcW w:w="1204"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95.65%</w:t>
            </w:r>
          </w:p>
        </w:tc>
        <w:tc>
          <w:tcPr>
            <w:tcW w:w="1190"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6</w:t>
            </w:r>
          </w:p>
        </w:tc>
        <w:tc>
          <w:tcPr>
            <w:tcW w:w="889"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0</w:t>
            </w:r>
          </w:p>
        </w:tc>
        <w:tc>
          <w:tcPr>
            <w:tcW w:w="1120"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0.00%</w:t>
            </w:r>
          </w:p>
        </w:tc>
        <w:tc>
          <w:tcPr>
            <w:tcW w:w="1110"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0</w:t>
            </w:r>
          </w:p>
        </w:tc>
        <w:tc>
          <w:tcPr>
            <w:tcW w:w="1108"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w:t>
            </w:r>
          </w:p>
        </w:tc>
        <w:tc>
          <w:tcPr>
            <w:tcW w:w="1165"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w:t>
            </w:r>
          </w:p>
        </w:tc>
      </w:tr>
      <w:tr w:rsidR="00C65F89" w:rsidRPr="00982973" w:rsidTr="00494B34">
        <w:trPr>
          <w:trHeight w:val="360"/>
        </w:trPr>
        <w:tc>
          <w:tcPr>
            <w:tcW w:w="2025" w:type="dxa"/>
            <w:shd w:val="clear" w:color="auto" w:fill="auto"/>
            <w:noWrap/>
            <w:vAlign w:val="center"/>
            <w:hideMark/>
          </w:tcPr>
          <w:p w:rsidR="00C65F89" w:rsidRPr="00982973" w:rsidRDefault="00C65F89" w:rsidP="00935E32">
            <w:pPr>
              <w:widowControl/>
              <w:spacing w:line="240" w:lineRule="exact"/>
              <w:jc w:val="center"/>
              <w:rPr>
                <w:rFonts w:ascii="黑体" w:eastAsia="黑体" w:hAnsi="Arial Unicode MS" w:cs="Arial Unicode MS"/>
                <w:color w:val="000000"/>
                <w:kern w:val="0"/>
                <w:sz w:val="22"/>
              </w:rPr>
            </w:pPr>
            <w:r w:rsidRPr="00982973">
              <w:rPr>
                <w:rFonts w:ascii="黑体" w:eastAsia="黑体" w:hAnsi="Arial Unicode MS" w:cs="Arial Unicode MS" w:hint="eastAsia"/>
                <w:color w:val="000000"/>
                <w:kern w:val="0"/>
                <w:sz w:val="22"/>
              </w:rPr>
              <w:t>维保中心</w:t>
            </w:r>
          </w:p>
        </w:tc>
        <w:tc>
          <w:tcPr>
            <w:tcW w:w="751" w:type="dxa"/>
            <w:shd w:val="clear" w:color="auto" w:fill="auto"/>
            <w:noWrap/>
            <w:vAlign w:val="center"/>
            <w:hideMark/>
          </w:tcPr>
          <w:p w:rsidR="00C65F89" w:rsidRDefault="00C65F89" w:rsidP="008506CB">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92</w:t>
            </w:r>
          </w:p>
        </w:tc>
        <w:tc>
          <w:tcPr>
            <w:tcW w:w="978" w:type="dxa"/>
            <w:shd w:val="clear" w:color="auto" w:fill="auto"/>
            <w:noWrap/>
            <w:vAlign w:val="center"/>
            <w:hideMark/>
          </w:tcPr>
          <w:p w:rsidR="00C65F89" w:rsidRDefault="00C65F89">
            <w:pPr>
              <w:jc w:val="center"/>
              <w:rPr>
                <w:rFonts w:ascii="Arial Unicode MS" w:eastAsia="Arial Unicode MS" w:hAnsi="Arial Unicode MS" w:cs="Arial Unicode MS"/>
                <w:color w:val="000000"/>
                <w:sz w:val="18"/>
                <w:szCs w:val="18"/>
              </w:rPr>
            </w:pPr>
            <w:r>
              <w:rPr>
                <w:rFonts w:ascii="Arial Unicode MS" w:eastAsia="Arial Unicode MS" w:hAnsi="Arial Unicode MS" w:cs="Arial Unicode MS" w:hint="eastAsia"/>
                <w:color w:val="000000"/>
                <w:sz w:val="18"/>
                <w:szCs w:val="18"/>
              </w:rPr>
              <w:t>90</w:t>
            </w:r>
          </w:p>
        </w:tc>
        <w:tc>
          <w:tcPr>
            <w:tcW w:w="1532" w:type="dxa"/>
            <w:shd w:val="clear" w:color="auto" w:fill="auto"/>
            <w:noWrap/>
            <w:vAlign w:val="center"/>
            <w:hideMark/>
          </w:tcPr>
          <w:p w:rsidR="00C65F89" w:rsidRDefault="00C65F89">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93.48%</w:t>
            </w:r>
          </w:p>
        </w:tc>
        <w:tc>
          <w:tcPr>
            <w:tcW w:w="1131" w:type="dxa"/>
            <w:shd w:val="clear" w:color="auto" w:fill="auto"/>
            <w:noWrap/>
            <w:vAlign w:val="center"/>
            <w:hideMark/>
          </w:tcPr>
          <w:p w:rsidR="00C65F89" w:rsidRDefault="00C65F89">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11</w:t>
            </w:r>
          </w:p>
        </w:tc>
        <w:tc>
          <w:tcPr>
            <w:tcW w:w="809" w:type="dxa"/>
            <w:shd w:val="clear" w:color="auto" w:fill="auto"/>
            <w:noWrap/>
            <w:vAlign w:val="center"/>
            <w:hideMark/>
          </w:tcPr>
          <w:p w:rsidR="00C65F89" w:rsidRDefault="00C65F89">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21</w:t>
            </w:r>
          </w:p>
        </w:tc>
        <w:tc>
          <w:tcPr>
            <w:tcW w:w="1204" w:type="dxa"/>
            <w:shd w:val="clear" w:color="auto" w:fill="auto"/>
            <w:noWrap/>
            <w:vAlign w:val="center"/>
            <w:hideMark/>
          </w:tcPr>
          <w:p w:rsidR="00C65F89" w:rsidRDefault="00C65F89">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190.91%</w:t>
            </w:r>
          </w:p>
        </w:tc>
        <w:tc>
          <w:tcPr>
            <w:tcW w:w="1190" w:type="dxa"/>
            <w:shd w:val="clear" w:color="auto" w:fill="auto"/>
            <w:noWrap/>
            <w:vAlign w:val="center"/>
            <w:hideMark/>
          </w:tcPr>
          <w:p w:rsidR="00C65F89" w:rsidRDefault="00C65F89">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0</w:t>
            </w:r>
          </w:p>
        </w:tc>
        <w:tc>
          <w:tcPr>
            <w:tcW w:w="889" w:type="dxa"/>
            <w:shd w:val="clear" w:color="auto" w:fill="auto"/>
            <w:noWrap/>
            <w:vAlign w:val="center"/>
            <w:hideMark/>
          </w:tcPr>
          <w:p w:rsidR="00C65F89" w:rsidRDefault="00C65F89" w:rsidP="008506CB">
            <w:pPr>
              <w:rPr>
                <w:rFonts w:ascii="Calibri" w:hAnsi="Calibri" w:cs="宋体"/>
                <w:color w:val="000000"/>
                <w:sz w:val="21"/>
                <w:szCs w:val="21"/>
              </w:rPr>
            </w:pPr>
            <w:r>
              <w:rPr>
                <w:rFonts w:ascii="Calibri" w:hAnsi="Calibri"/>
                <w:color w:val="000000"/>
                <w:sz w:val="21"/>
                <w:szCs w:val="21"/>
              </w:rPr>
              <w:t xml:space="preserve">　</w:t>
            </w:r>
            <w:r>
              <w:rPr>
                <w:rFonts w:ascii="Arial Unicode MS" w:eastAsia="Arial Unicode MS" w:hAnsi="Arial Unicode MS" w:cs="Arial Unicode MS" w:hint="eastAsia"/>
                <w:color w:val="000000"/>
                <w:sz w:val="22"/>
                <w:szCs w:val="22"/>
              </w:rPr>
              <w:t>——</w:t>
            </w:r>
          </w:p>
        </w:tc>
        <w:tc>
          <w:tcPr>
            <w:tcW w:w="1120" w:type="dxa"/>
            <w:shd w:val="clear" w:color="auto" w:fill="auto"/>
            <w:noWrap/>
            <w:vAlign w:val="center"/>
            <w:hideMark/>
          </w:tcPr>
          <w:p w:rsidR="00C65F89" w:rsidRDefault="00C65F89" w:rsidP="008506CB">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w:t>
            </w:r>
          </w:p>
        </w:tc>
        <w:tc>
          <w:tcPr>
            <w:tcW w:w="1110" w:type="dxa"/>
            <w:shd w:val="clear" w:color="auto" w:fill="auto"/>
            <w:noWrap/>
            <w:vAlign w:val="center"/>
            <w:hideMark/>
          </w:tcPr>
          <w:p w:rsidR="00C65F89" w:rsidRDefault="00C65F89">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69</w:t>
            </w:r>
          </w:p>
        </w:tc>
        <w:tc>
          <w:tcPr>
            <w:tcW w:w="1108" w:type="dxa"/>
            <w:shd w:val="clear" w:color="auto" w:fill="auto"/>
            <w:noWrap/>
            <w:vAlign w:val="center"/>
            <w:hideMark/>
          </w:tcPr>
          <w:p w:rsidR="00C65F89" w:rsidRDefault="00C65F89">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69</w:t>
            </w:r>
          </w:p>
        </w:tc>
        <w:tc>
          <w:tcPr>
            <w:tcW w:w="1165" w:type="dxa"/>
            <w:shd w:val="clear" w:color="auto" w:fill="auto"/>
            <w:noWrap/>
            <w:vAlign w:val="center"/>
            <w:hideMark/>
          </w:tcPr>
          <w:p w:rsidR="00C65F89" w:rsidRDefault="00C65F89">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100.00%</w:t>
            </w:r>
          </w:p>
        </w:tc>
      </w:tr>
      <w:tr w:rsidR="00943F57" w:rsidRPr="00982973" w:rsidTr="00494B34">
        <w:trPr>
          <w:trHeight w:val="360"/>
        </w:trPr>
        <w:tc>
          <w:tcPr>
            <w:tcW w:w="2025" w:type="dxa"/>
            <w:shd w:val="clear" w:color="auto" w:fill="auto"/>
            <w:noWrap/>
            <w:vAlign w:val="center"/>
            <w:hideMark/>
          </w:tcPr>
          <w:p w:rsidR="00943F57" w:rsidRPr="00C72F79" w:rsidRDefault="00943F57" w:rsidP="00C72F79">
            <w:pPr>
              <w:widowControl/>
              <w:spacing w:line="240" w:lineRule="exact"/>
              <w:jc w:val="center"/>
              <w:rPr>
                <w:rFonts w:ascii="黑体" w:eastAsia="黑体" w:hAnsi="Arial Unicode MS" w:cs="Arial Unicode MS"/>
                <w:color w:val="000000"/>
                <w:kern w:val="0"/>
                <w:sz w:val="22"/>
              </w:rPr>
            </w:pPr>
            <w:r w:rsidRPr="00C72F79">
              <w:rPr>
                <w:rFonts w:ascii="黑体" w:eastAsia="黑体" w:hAnsi="Arial Unicode MS" w:cs="Arial Unicode MS" w:hint="eastAsia"/>
                <w:color w:val="000000"/>
                <w:kern w:val="0"/>
                <w:sz w:val="22"/>
              </w:rPr>
              <w:t>维保供电</w:t>
            </w:r>
          </w:p>
        </w:tc>
        <w:tc>
          <w:tcPr>
            <w:tcW w:w="751" w:type="dxa"/>
            <w:shd w:val="clear" w:color="auto" w:fill="auto"/>
            <w:noWrap/>
            <w:vAlign w:val="center"/>
            <w:hideMark/>
          </w:tcPr>
          <w:p w:rsidR="00943F57" w:rsidRDefault="00943F57" w:rsidP="008506CB">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261</w:t>
            </w:r>
          </w:p>
        </w:tc>
        <w:tc>
          <w:tcPr>
            <w:tcW w:w="978"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18"/>
                <w:szCs w:val="18"/>
              </w:rPr>
            </w:pPr>
            <w:r>
              <w:rPr>
                <w:rFonts w:ascii="Arial Unicode MS" w:eastAsia="Arial Unicode MS" w:hAnsi="Arial Unicode MS" w:cs="Arial Unicode MS" w:hint="eastAsia"/>
                <w:color w:val="000000"/>
                <w:sz w:val="18"/>
                <w:szCs w:val="18"/>
              </w:rPr>
              <w:t>260</w:t>
            </w:r>
          </w:p>
        </w:tc>
        <w:tc>
          <w:tcPr>
            <w:tcW w:w="1532"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97.32%</w:t>
            </w:r>
          </w:p>
        </w:tc>
        <w:tc>
          <w:tcPr>
            <w:tcW w:w="1131"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53</w:t>
            </w:r>
          </w:p>
        </w:tc>
        <w:tc>
          <w:tcPr>
            <w:tcW w:w="809"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104</w:t>
            </w:r>
          </w:p>
        </w:tc>
        <w:tc>
          <w:tcPr>
            <w:tcW w:w="1204"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196.23%</w:t>
            </w:r>
          </w:p>
        </w:tc>
        <w:tc>
          <w:tcPr>
            <w:tcW w:w="1190"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68</w:t>
            </w:r>
          </w:p>
        </w:tc>
        <w:tc>
          <w:tcPr>
            <w:tcW w:w="889"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68</w:t>
            </w:r>
          </w:p>
        </w:tc>
        <w:tc>
          <w:tcPr>
            <w:tcW w:w="1120"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100.00%</w:t>
            </w:r>
          </w:p>
        </w:tc>
        <w:tc>
          <w:tcPr>
            <w:tcW w:w="1110"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88</w:t>
            </w:r>
          </w:p>
        </w:tc>
        <w:tc>
          <w:tcPr>
            <w:tcW w:w="1108"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88</w:t>
            </w:r>
          </w:p>
        </w:tc>
        <w:tc>
          <w:tcPr>
            <w:tcW w:w="1165"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100.00%</w:t>
            </w:r>
          </w:p>
        </w:tc>
      </w:tr>
      <w:tr w:rsidR="00943F57" w:rsidRPr="00982973" w:rsidTr="00494B34">
        <w:trPr>
          <w:trHeight w:val="360"/>
        </w:trPr>
        <w:tc>
          <w:tcPr>
            <w:tcW w:w="2025" w:type="dxa"/>
            <w:shd w:val="clear" w:color="auto" w:fill="auto"/>
            <w:noWrap/>
            <w:vAlign w:val="center"/>
            <w:hideMark/>
          </w:tcPr>
          <w:p w:rsidR="00943F57" w:rsidRPr="00C72F79" w:rsidRDefault="00943F57" w:rsidP="00C72F79">
            <w:pPr>
              <w:widowControl/>
              <w:spacing w:line="240" w:lineRule="exact"/>
              <w:jc w:val="center"/>
              <w:rPr>
                <w:rFonts w:ascii="黑体" w:eastAsia="黑体" w:hAnsi="Arial Unicode MS" w:cs="Arial Unicode MS"/>
                <w:color w:val="000000"/>
                <w:kern w:val="0"/>
                <w:sz w:val="22"/>
              </w:rPr>
            </w:pPr>
            <w:r w:rsidRPr="00C72F79">
              <w:rPr>
                <w:rFonts w:ascii="黑体" w:eastAsia="黑体" w:hAnsi="Arial Unicode MS" w:cs="Arial Unicode MS" w:hint="eastAsia"/>
                <w:color w:val="000000"/>
                <w:kern w:val="0"/>
                <w:sz w:val="22"/>
              </w:rPr>
              <w:t>维保车辆</w:t>
            </w:r>
          </w:p>
        </w:tc>
        <w:tc>
          <w:tcPr>
            <w:tcW w:w="751" w:type="dxa"/>
            <w:shd w:val="clear" w:color="auto" w:fill="auto"/>
            <w:noWrap/>
            <w:vAlign w:val="center"/>
            <w:hideMark/>
          </w:tcPr>
          <w:p w:rsidR="00943F57" w:rsidRDefault="00943F57" w:rsidP="008506CB">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315</w:t>
            </w:r>
          </w:p>
        </w:tc>
        <w:tc>
          <w:tcPr>
            <w:tcW w:w="978"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18"/>
                <w:szCs w:val="18"/>
              </w:rPr>
            </w:pPr>
            <w:r>
              <w:rPr>
                <w:rFonts w:ascii="Arial Unicode MS" w:eastAsia="Arial Unicode MS" w:hAnsi="Arial Unicode MS" w:cs="Arial Unicode MS" w:hint="eastAsia"/>
                <w:color w:val="000000"/>
                <w:sz w:val="18"/>
                <w:szCs w:val="18"/>
              </w:rPr>
              <w:t>287</w:t>
            </w:r>
          </w:p>
        </w:tc>
        <w:tc>
          <w:tcPr>
            <w:tcW w:w="1532"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88.25%</w:t>
            </w:r>
          </w:p>
        </w:tc>
        <w:tc>
          <w:tcPr>
            <w:tcW w:w="1131"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105</w:t>
            </w:r>
          </w:p>
        </w:tc>
        <w:tc>
          <w:tcPr>
            <w:tcW w:w="809"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45</w:t>
            </w:r>
          </w:p>
        </w:tc>
        <w:tc>
          <w:tcPr>
            <w:tcW w:w="1204"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42.86%</w:t>
            </w:r>
          </w:p>
        </w:tc>
        <w:tc>
          <w:tcPr>
            <w:tcW w:w="1190"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56</w:t>
            </w:r>
          </w:p>
        </w:tc>
        <w:tc>
          <w:tcPr>
            <w:tcW w:w="889"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36</w:t>
            </w:r>
          </w:p>
        </w:tc>
        <w:tc>
          <w:tcPr>
            <w:tcW w:w="1120"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64.29%</w:t>
            </w:r>
          </w:p>
        </w:tc>
        <w:tc>
          <w:tcPr>
            <w:tcW w:w="1110"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206</w:t>
            </w:r>
          </w:p>
        </w:tc>
        <w:tc>
          <w:tcPr>
            <w:tcW w:w="1108"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206</w:t>
            </w:r>
          </w:p>
        </w:tc>
        <w:tc>
          <w:tcPr>
            <w:tcW w:w="1165"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100.00%</w:t>
            </w:r>
          </w:p>
        </w:tc>
      </w:tr>
      <w:tr w:rsidR="00943F57" w:rsidRPr="00982973" w:rsidTr="00494B34">
        <w:trPr>
          <w:trHeight w:val="360"/>
        </w:trPr>
        <w:tc>
          <w:tcPr>
            <w:tcW w:w="2025" w:type="dxa"/>
            <w:shd w:val="clear" w:color="auto" w:fill="auto"/>
            <w:noWrap/>
            <w:vAlign w:val="center"/>
            <w:hideMark/>
          </w:tcPr>
          <w:p w:rsidR="00943F57" w:rsidRPr="00C72F79" w:rsidRDefault="00943F57" w:rsidP="00C72F79">
            <w:pPr>
              <w:widowControl/>
              <w:spacing w:line="240" w:lineRule="exact"/>
              <w:jc w:val="center"/>
              <w:rPr>
                <w:rFonts w:ascii="黑体" w:eastAsia="黑体" w:hAnsi="Arial Unicode MS" w:cs="Arial Unicode MS"/>
                <w:color w:val="000000"/>
                <w:kern w:val="0"/>
                <w:sz w:val="22"/>
              </w:rPr>
            </w:pPr>
            <w:proofErr w:type="gramStart"/>
            <w:r w:rsidRPr="00C72F79">
              <w:rPr>
                <w:rFonts w:ascii="黑体" w:eastAsia="黑体" w:hAnsi="Arial Unicode MS" w:cs="Arial Unicode MS" w:hint="eastAsia"/>
                <w:color w:val="000000"/>
                <w:kern w:val="0"/>
                <w:sz w:val="22"/>
              </w:rPr>
              <w:t>维保工务</w:t>
            </w:r>
            <w:proofErr w:type="gramEnd"/>
          </w:p>
        </w:tc>
        <w:tc>
          <w:tcPr>
            <w:tcW w:w="751" w:type="dxa"/>
            <w:shd w:val="clear" w:color="auto" w:fill="auto"/>
            <w:noWrap/>
            <w:vAlign w:val="center"/>
            <w:hideMark/>
          </w:tcPr>
          <w:p w:rsidR="00943F57" w:rsidRDefault="00943F57" w:rsidP="008506CB">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361</w:t>
            </w:r>
          </w:p>
        </w:tc>
        <w:tc>
          <w:tcPr>
            <w:tcW w:w="978"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18"/>
                <w:szCs w:val="18"/>
              </w:rPr>
            </w:pPr>
            <w:r>
              <w:rPr>
                <w:rFonts w:ascii="Arial Unicode MS" w:eastAsia="Arial Unicode MS" w:hAnsi="Arial Unicode MS" w:cs="Arial Unicode MS" w:hint="eastAsia"/>
                <w:color w:val="000000"/>
                <w:sz w:val="18"/>
                <w:szCs w:val="18"/>
              </w:rPr>
              <w:t>316</w:t>
            </w:r>
          </w:p>
        </w:tc>
        <w:tc>
          <w:tcPr>
            <w:tcW w:w="1532"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82.55%</w:t>
            </w:r>
          </w:p>
        </w:tc>
        <w:tc>
          <w:tcPr>
            <w:tcW w:w="1131"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50</w:t>
            </w:r>
          </w:p>
        </w:tc>
        <w:tc>
          <w:tcPr>
            <w:tcW w:w="809"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76</w:t>
            </w:r>
          </w:p>
        </w:tc>
        <w:tc>
          <w:tcPr>
            <w:tcW w:w="1204"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152.00%</w:t>
            </w:r>
          </w:p>
        </w:tc>
        <w:tc>
          <w:tcPr>
            <w:tcW w:w="1190"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123</w:t>
            </w:r>
          </w:p>
        </w:tc>
        <w:tc>
          <w:tcPr>
            <w:tcW w:w="889"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107</w:t>
            </w:r>
          </w:p>
        </w:tc>
        <w:tc>
          <w:tcPr>
            <w:tcW w:w="1120"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86.99%</w:t>
            </w:r>
          </w:p>
        </w:tc>
        <w:tc>
          <w:tcPr>
            <w:tcW w:w="1110"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133</w:t>
            </w:r>
          </w:p>
        </w:tc>
        <w:tc>
          <w:tcPr>
            <w:tcW w:w="1108"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133</w:t>
            </w:r>
          </w:p>
        </w:tc>
        <w:tc>
          <w:tcPr>
            <w:tcW w:w="1165"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100.00%</w:t>
            </w:r>
          </w:p>
        </w:tc>
      </w:tr>
      <w:tr w:rsidR="00943F57" w:rsidRPr="00982973" w:rsidTr="00494B34">
        <w:trPr>
          <w:trHeight w:val="360"/>
        </w:trPr>
        <w:tc>
          <w:tcPr>
            <w:tcW w:w="2025" w:type="dxa"/>
            <w:shd w:val="clear" w:color="auto" w:fill="auto"/>
            <w:noWrap/>
            <w:vAlign w:val="center"/>
            <w:hideMark/>
          </w:tcPr>
          <w:p w:rsidR="00943F57" w:rsidRPr="00C72F79" w:rsidRDefault="00943F57" w:rsidP="00C72F79">
            <w:pPr>
              <w:widowControl/>
              <w:spacing w:line="240" w:lineRule="exact"/>
              <w:jc w:val="center"/>
              <w:rPr>
                <w:rFonts w:ascii="黑体" w:eastAsia="黑体" w:hAnsi="Arial Unicode MS" w:cs="Arial Unicode MS"/>
                <w:color w:val="000000"/>
                <w:kern w:val="0"/>
                <w:sz w:val="22"/>
              </w:rPr>
            </w:pPr>
            <w:r w:rsidRPr="00C72F79">
              <w:rPr>
                <w:rFonts w:ascii="黑体" w:eastAsia="黑体" w:hAnsi="Arial Unicode MS" w:cs="Arial Unicode MS" w:hint="eastAsia"/>
                <w:color w:val="000000"/>
                <w:kern w:val="0"/>
                <w:sz w:val="22"/>
              </w:rPr>
              <w:t>维保通号</w:t>
            </w:r>
          </w:p>
        </w:tc>
        <w:tc>
          <w:tcPr>
            <w:tcW w:w="751" w:type="dxa"/>
            <w:shd w:val="clear" w:color="auto" w:fill="auto"/>
            <w:noWrap/>
            <w:vAlign w:val="center"/>
            <w:hideMark/>
          </w:tcPr>
          <w:p w:rsidR="00943F57" w:rsidRDefault="00943F57" w:rsidP="008506CB">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265</w:t>
            </w:r>
          </w:p>
        </w:tc>
        <w:tc>
          <w:tcPr>
            <w:tcW w:w="978"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18"/>
                <w:szCs w:val="18"/>
              </w:rPr>
            </w:pPr>
            <w:r>
              <w:rPr>
                <w:rFonts w:ascii="Arial Unicode MS" w:eastAsia="Arial Unicode MS" w:hAnsi="Arial Unicode MS" w:cs="Arial Unicode MS" w:hint="eastAsia"/>
                <w:color w:val="000000"/>
                <w:sz w:val="18"/>
                <w:szCs w:val="18"/>
              </w:rPr>
              <w:t>253</w:t>
            </w:r>
          </w:p>
        </w:tc>
        <w:tc>
          <w:tcPr>
            <w:tcW w:w="1532"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84.15%</w:t>
            </w:r>
          </w:p>
        </w:tc>
        <w:tc>
          <w:tcPr>
            <w:tcW w:w="1131"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106</w:t>
            </w:r>
          </w:p>
        </w:tc>
        <w:tc>
          <w:tcPr>
            <w:tcW w:w="809"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46</w:t>
            </w:r>
          </w:p>
        </w:tc>
        <w:tc>
          <w:tcPr>
            <w:tcW w:w="1204"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43.40%</w:t>
            </w:r>
          </w:p>
        </w:tc>
        <w:tc>
          <w:tcPr>
            <w:tcW w:w="1190"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58</w:t>
            </w:r>
          </w:p>
        </w:tc>
        <w:tc>
          <w:tcPr>
            <w:tcW w:w="889"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50</w:t>
            </w:r>
          </w:p>
        </w:tc>
        <w:tc>
          <w:tcPr>
            <w:tcW w:w="1120"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86.21%</w:t>
            </w:r>
          </w:p>
        </w:tc>
        <w:tc>
          <w:tcPr>
            <w:tcW w:w="1110"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157</w:t>
            </w:r>
          </w:p>
        </w:tc>
        <w:tc>
          <w:tcPr>
            <w:tcW w:w="1108"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157</w:t>
            </w:r>
          </w:p>
        </w:tc>
        <w:tc>
          <w:tcPr>
            <w:tcW w:w="1165"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100.00%</w:t>
            </w:r>
          </w:p>
        </w:tc>
      </w:tr>
      <w:tr w:rsidR="00943F57" w:rsidRPr="00982973" w:rsidTr="00494B34">
        <w:trPr>
          <w:trHeight w:val="360"/>
        </w:trPr>
        <w:tc>
          <w:tcPr>
            <w:tcW w:w="2025" w:type="dxa"/>
            <w:shd w:val="clear" w:color="auto" w:fill="auto"/>
            <w:noWrap/>
            <w:vAlign w:val="center"/>
            <w:hideMark/>
          </w:tcPr>
          <w:p w:rsidR="00943F57" w:rsidRPr="00C72F79" w:rsidRDefault="00943F57" w:rsidP="00C72F79">
            <w:pPr>
              <w:widowControl/>
              <w:spacing w:line="240" w:lineRule="exact"/>
              <w:jc w:val="center"/>
              <w:rPr>
                <w:rFonts w:ascii="黑体" w:eastAsia="黑体" w:hAnsi="Arial Unicode MS" w:cs="Arial Unicode MS"/>
                <w:color w:val="000000"/>
                <w:kern w:val="0"/>
                <w:sz w:val="22"/>
              </w:rPr>
            </w:pPr>
            <w:r w:rsidRPr="00C72F79">
              <w:rPr>
                <w:rFonts w:ascii="黑体" w:eastAsia="黑体" w:hAnsi="Arial Unicode MS" w:cs="Arial Unicode MS" w:hint="eastAsia"/>
                <w:color w:val="000000"/>
                <w:kern w:val="0"/>
                <w:sz w:val="22"/>
              </w:rPr>
              <w:t>维保物资</w:t>
            </w:r>
          </w:p>
        </w:tc>
        <w:tc>
          <w:tcPr>
            <w:tcW w:w="751" w:type="dxa"/>
            <w:shd w:val="clear" w:color="auto" w:fill="auto"/>
            <w:noWrap/>
            <w:vAlign w:val="center"/>
            <w:hideMark/>
          </w:tcPr>
          <w:p w:rsidR="00943F57" w:rsidRDefault="00943F57" w:rsidP="008506CB">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204</w:t>
            </w:r>
          </w:p>
        </w:tc>
        <w:tc>
          <w:tcPr>
            <w:tcW w:w="978"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18"/>
                <w:szCs w:val="18"/>
              </w:rPr>
            </w:pPr>
            <w:r>
              <w:rPr>
                <w:rFonts w:ascii="Arial Unicode MS" w:eastAsia="Arial Unicode MS" w:hAnsi="Arial Unicode MS" w:cs="Arial Unicode MS" w:hint="eastAsia"/>
                <w:color w:val="000000"/>
                <w:sz w:val="18"/>
                <w:szCs w:val="18"/>
              </w:rPr>
              <w:t>197</w:t>
            </w:r>
          </w:p>
        </w:tc>
        <w:tc>
          <w:tcPr>
            <w:tcW w:w="1532"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59.31%</w:t>
            </w:r>
          </w:p>
        </w:tc>
        <w:tc>
          <w:tcPr>
            <w:tcW w:w="1131"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37</w:t>
            </w:r>
          </w:p>
        </w:tc>
        <w:tc>
          <w:tcPr>
            <w:tcW w:w="809"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30</w:t>
            </w:r>
          </w:p>
        </w:tc>
        <w:tc>
          <w:tcPr>
            <w:tcW w:w="1204"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81.08%</w:t>
            </w:r>
          </w:p>
        </w:tc>
        <w:tc>
          <w:tcPr>
            <w:tcW w:w="1190"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11</w:t>
            </w:r>
          </w:p>
        </w:tc>
        <w:tc>
          <w:tcPr>
            <w:tcW w:w="889"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11</w:t>
            </w:r>
          </w:p>
        </w:tc>
        <w:tc>
          <w:tcPr>
            <w:tcW w:w="1120"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100.00%</w:t>
            </w:r>
          </w:p>
        </w:tc>
        <w:tc>
          <w:tcPr>
            <w:tcW w:w="1110"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156</w:t>
            </w:r>
          </w:p>
        </w:tc>
        <w:tc>
          <w:tcPr>
            <w:tcW w:w="1108"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156</w:t>
            </w:r>
          </w:p>
        </w:tc>
        <w:tc>
          <w:tcPr>
            <w:tcW w:w="1165" w:type="dxa"/>
            <w:shd w:val="clear" w:color="auto" w:fill="auto"/>
            <w:noWrap/>
            <w:vAlign w:val="center"/>
            <w:hideMark/>
          </w:tcPr>
          <w:p w:rsidR="00943F57" w:rsidRDefault="00943F57">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100.00%</w:t>
            </w:r>
          </w:p>
        </w:tc>
      </w:tr>
      <w:tr w:rsidR="00943F57" w:rsidRPr="00982973" w:rsidTr="00494B34">
        <w:trPr>
          <w:trHeight w:val="450"/>
        </w:trPr>
        <w:tc>
          <w:tcPr>
            <w:tcW w:w="2025" w:type="dxa"/>
            <w:shd w:val="clear" w:color="auto" w:fill="auto"/>
            <w:noWrap/>
            <w:vAlign w:val="center"/>
            <w:hideMark/>
          </w:tcPr>
          <w:p w:rsidR="00943F57" w:rsidRPr="00494B34" w:rsidRDefault="00943F57" w:rsidP="00935E32">
            <w:pPr>
              <w:widowControl/>
              <w:spacing w:line="240" w:lineRule="exact"/>
              <w:jc w:val="center"/>
              <w:rPr>
                <w:rFonts w:ascii="黑体" w:eastAsia="黑体" w:hAnsi="Arial Unicode MS" w:cs="Arial Unicode MS"/>
                <w:b/>
                <w:color w:val="000000"/>
                <w:kern w:val="0"/>
              </w:rPr>
            </w:pPr>
            <w:r w:rsidRPr="00494B34">
              <w:rPr>
                <w:rFonts w:ascii="黑体" w:eastAsia="黑体" w:hAnsi="Arial Unicode MS" w:cs="Arial Unicode MS" w:hint="eastAsia"/>
                <w:b/>
                <w:color w:val="000000"/>
                <w:kern w:val="0"/>
              </w:rPr>
              <w:t>合计</w:t>
            </w:r>
          </w:p>
        </w:tc>
        <w:tc>
          <w:tcPr>
            <w:tcW w:w="751" w:type="dxa"/>
            <w:shd w:val="clear" w:color="auto" w:fill="auto"/>
            <w:noWrap/>
            <w:vAlign w:val="center"/>
            <w:hideMark/>
          </w:tcPr>
          <w:p w:rsidR="00943F57" w:rsidRPr="00494B34" w:rsidRDefault="00943F57" w:rsidP="008506CB">
            <w:pPr>
              <w:jc w:val="center"/>
              <w:rPr>
                <w:rFonts w:ascii="Arial Unicode MS" w:eastAsia="Arial Unicode MS" w:hAnsi="Arial Unicode MS" w:cs="Arial Unicode MS"/>
                <w:b/>
                <w:color w:val="000000"/>
              </w:rPr>
            </w:pPr>
            <w:r w:rsidRPr="00494B34">
              <w:rPr>
                <w:rFonts w:ascii="Arial Unicode MS" w:eastAsia="Arial Unicode MS" w:hAnsi="Arial Unicode MS" w:cs="Arial Unicode MS" w:hint="eastAsia"/>
                <w:b/>
                <w:color w:val="000000"/>
              </w:rPr>
              <w:t>1785</w:t>
            </w:r>
          </w:p>
        </w:tc>
        <w:tc>
          <w:tcPr>
            <w:tcW w:w="978" w:type="dxa"/>
            <w:shd w:val="clear" w:color="auto" w:fill="auto"/>
            <w:noWrap/>
            <w:vAlign w:val="center"/>
            <w:hideMark/>
          </w:tcPr>
          <w:p w:rsidR="00943F57" w:rsidRPr="00494B34" w:rsidRDefault="00943F57" w:rsidP="009A232E">
            <w:pPr>
              <w:jc w:val="center"/>
              <w:rPr>
                <w:rFonts w:ascii="黑体" w:eastAsia="黑体" w:hAnsi="黑体" w:cs="宋体"/>
                <w:b/>
                <w:color w:val="000000"/>
              </w:rPr>
            </w:pPr>
            <w:r w:rsidRPr="00494B34">
              <w:rPr>
                <w:rFonts w:ascii="黑体" w:eastAsia="黑体" w:hAnsi="黑体" w:hint="eastAsia"/>
                <w:b/>
                <w:color w:val="000000"/>
              </w:rPr>
              <w:t>1640</w:t>
            </w:r>
          </w:p>
        </w:tc>
        <w:tc>
          <w:tcPr>
            <w:tcW w:w="1532" w:type="dxa"/>
            <w:shd w:val="clear" w:color="auto" w:fill="auto"/>
            <w:noWrap/>
            <w:vAlign w:val="center"/>
            <w:hideMark/>
          </w:tcPr>
          <w:p w:rsidR="00943F57" w:rsidRPr="00494B34" w:rsidRDefault="00943F57">
            <w:pPr>
              <w:jc w:val="center"/>
              <w:rPr>
                <w:rFonts w:ascii="Arial Unicode MS" w:eastAsia="Arial Unicode MS" w:hAnsi="Arial Unicode MS" w:cs="Arial Unicode MS"/>
                <w:b/>
                <w:color w:val="000000"/>
              </w:rPr>
            </w:pPr>
            <w:r w:rsidRPr="00494B34">
              <w:rPr>
                <w:rFonts w:ascii="Arial Unicode MS" w:eastAsia="Arial Unicode MS" w:hAnsi="Arial Unicode MS" w:cs="Arial Unicode MS" w:hint="eastAsia"/>
                <w:b/>
                <w:color w:val="000000"/>
              </w:rPr>
              <w:t>91.88%</w:t>
            </w:r>
          </w:p>
        </w:tc>
        <w:tc>
          <w:tcPr>
            <w:tcW w:w="1131" w:type="dxa"/>
            <w:shd w:val="clear" w:color="auto" w:fill="auto"/>
            <w:noWrap/>
            <w:vAlign w:val="center"/>
            <w:hideMark/>
          </w:tcPr>
          <w:p w:rsidR="00943F57" w:rsidRPr="00494B34" w:rsidRDefault="00943F57">
            <w:pPr>
              <w:jc w:val="center"/>
              <w:rPr>
                <w:rFonts w:ascii="Arial Unicode MS" w:eastAsia="Arial Unicode MS" w:hAnsi="Arial Unicode MS" w:cs="Arial Unicode MS"/>
                <w:b/>
                <w:color w:val="000000"/>
              </w:rPr>
            </w:pPr>
            <w:r w:rsidRPr="00494B34">
              <w:rPr>
                <w:rFonts w:ascii="Arial Unicode MS" w:eastAsia="Arial Unicode MS" w:hAnsi="Arial Unicode MS" w:cs="Arial Unicode MS" w:hint="eastAsia"/>
                <w:b/>
                <w:color w:val="000000"/>
              </w:rPr>
              <w:t>502</w:t>
            </w:r>
          </w:p>
        </w:tc>
        <w:tc>
          <w:tcPr>
            <w:tcW w:w="809" w:type="dxa"/>
            <w:shd w:val="clear" w:color="auto" w:fill="auto"/>
            <w:noWrap/>
            <w:vAlign w:val="center"/>
            <w:hideMark/>
          </w:tcPr>
          <w:p w:rsidR="00943F57" w:rsidRPr="00494B34" w:rsidRDefault="00943F57">
            <w:pPr>
              <w:jc w:val="center"/>
              <w:rPr>
                <w:rFonts w:ascii="Arial Unicode MS" w:eastAsia="Arial Unicode MS" w:hAnsi="Arial Unicode MS" w:cs="Arial Unicode MS"/>
                <w:b/>
                <w:color w:val="000000"/>
              </w:rPr>
            </w:pPr>
            <w:r w:rsidRPr="00494B34">
              <w:rPr>
                <w:rFonts w:ascii="Arial Unicode MS" w:eastAsia="Arial Unicode MS" w:hAnsi="Arial Unicode MS" w:cs="Arial Unicode MS" w:hint="eastAsia"/>
                <w:b/>
                <w:color w:val="000000"/>
              </w:rPr>
              <w:t>426</w:t>
            </w:r>
          </w:p>
        </w:tc>
        <w:tc>
          <w:tcPr>
            <w:tcW w:w="1204" w:type="dxa"/>
            <w:shd w:val="clear" w:color="auto" w:fill="auto"/>
            <w:noWrap/>
            <w:vAlign w:val="center"/>
            <w:hideMark/>
          </w:tcPr>
          <w:p w:rsidR="00943F57" w:rsidRPr="00494B34" w:rsidRDefault="00943F57">
            <w:pPr>
              <w:jc w:val="center"/>
              <w:rPr>
                <w:rFonts w:ascii="Arial Unicode MS" w:eastAsia="Arial Unicode MS" w:hAnsi="Arial Unicode MS" w:cs="Arial Unicode MS"/>
                <w:b/>
                <w:color w:val="000000"/>
              </w:rPr>
            </w:pPr>
            <w:r w:rsidRPr="00494B34">
              <w:rPr>
                <w:rFonts w:ascii="Arial Unicode MS" w:eastAsia="Arial Unicode MS" w:hAnsi="Arial Unicode MS" w:cs="Arial Unicode MS" w:hint="eastAsia"/>
                <w:b/>
                <w:color w:val="000000"/>
              </w:rPr>
              <w:t>84.86%</w:t>
            </w:r>
          </w:p>
        </w:tc>
        <w:tc>
          <w:tcPr>
            <w:tcW w:w="1190" w:type="dxa"/>
            <w:shd w:val="clear" w:color="auto" w:fill="auto"/>
            <w:noWrap/>
            <w:vAlign w:val="center"/>
            <w:hideMark/>
          </w:tcPr>
          <w:p w:rsidR="00943F57" w:rsidRPr="00494B34" w:rsidRDefault="00943F57">
            <w:pPr>
              <w:jc w:val="center"/>
              <w:rPr>
                <w:rFonts w:ascii="Arial Unicode MS" w:eastAsia="Arial Unicode MS" w:hAnsi="Arial Unicode MS" w:cs="Arial Unicode MS"/>
                <w:b/>
                <w:color w:val="000000"/>
              </w:rPr>
            </w:pPr>
            <w:r w:rsidRPr="00494B34">
              <w:rPr>
                <w:rFonts w:ascii="Arial Unicode MS" w:eastAsia="Arial Unicode MS" w:hAnsi="Arial Unicode MS" w:cs="Arial Unicode MS" w:hint="eastAsia"/>
                <w:b/>
                <w:color w:val="000000"/>
              </w:rPr>
              <w:t>359</w:t>
            </w:r>
          </w:p>
        </w:tc>
        <w:tc>
          <w:tcPr>
            <w:tcW w:w="889" w:type="dxa"/>
            <w:shd w:val="clear" w:color="auto" w:fill="auto"/>
            <w:noWrap/>
            <w:vAlign w:val="center"/>
            <w:hideMark/>
          </w:tcPr>
          <w:p w:rsidR="00943F57" w:rsidRPr="00494B34" w:rsidRDefault="00943F57">
            <w:pPr>
              <w:jc w:val="center"/>
              <w:rPr>
                <w:rFonts w:ascii="Arial Unicode MS" w:eastAsia="Arial Unicode MS" w:hAnsi="Arial Unicode MS" w:cs="Arial Unicode MS"/>
                <w:b/>
                <w:color w:val="000000"/>
              </w:rPr>
            </w:pPr>
            <w:r w:rsidRPr="00494B34">
              <w:rPr>
                <w:rFonts w:ascii="Arial Unicode MS" w:eastAsia="Arial Unicode MS" w:hAnsi="Arial Unicode MS" w:cs="Arial Unicode MS" w:hint="eastAsia"/>
                <w:b/>
                <w:color w:val="000000"/>
              </w:rPr>
              <w:t>290</w:t>
            </w:r>
          </w:p>
        </w:tc>
        <w:tc>
          <w:tcPr>
            <w:tcW w:w="1120" w:type="dxa"/>
            <w:shd w:val="clear" w:color="auto" w:fill="auto"/>
            <w:noWrap/>
            <w:vAlign w:val="center"/>
            <w:hideMark/>
          </w:tcPr>
          <w:p w:rsidR="00943F57" w:rsidRPr="00494B34" w:rsidRDefault="00943F57">
            <w:pPr>
              <w:jc w:val="center"/>
              <w:rPr>
                <w:rFonts w:ascii="Arial Unicode MS" w:eastAsia="Arial Unicode MS" w:hAnsi="Arial Unicode MS" w:cs="Arial Unicode MS"/>
                <w:b/>
                <w:color w:val="000000"/>
              </w:rPr>
            </w:pPr>
            <w:r w:rsidRPr="00494B34">
              <w:rPr>
                <w:rFonts w:ascii="Arial Unicode MS" w:eastAsia="Arial Unicode MS" w:hAnsi="Arial Unicode MS" w:cs="Arial Unicode MS" w:hint="eastAsia"/>
                <w:b/>
                <w:color w:val="000000"/>
              </w:rPr>
              <w:t>80.78%</w:t>
            </w:r>
          </w:p>
        </w:tc>
        <w:tc>
          <w:tcPr>
            <w:tcW w:w="1110" w:type="dxa"/>
            <w:shd w:val="clear" w:color="auto" w:fill="auto"/>
            <w:noWrap/>
            <w:vAlign w:val="center"/>
            <w:hideMark/>
          </w:tcPr>
          <w:p w:rsidR="00943F57" w:rsidRPr="00494B34" w:rsidRDefault="00943F57">
            <w:pPr>
              <w:jc w:val="center"/>
              <w:rPr>
                <w:rFonts w:ascii="Arial Unicode MS" w:eastAsia="Arial Unicode MS" w:hAnsi="Arial Unicode MS" w:cs="Arial Unicode MS"/>
                <w:b/>
                <w:color w:val="000000"/>
              </w:rPr>
            </w:pPr>
            <w:r w:rsidRPr="00494B34">
              <w:rPr>
                <w:rFonts w:ascii="Arial Unicode MS" w:eastAsia="Arial Unicode MS" w:hAnsi="Arial Unicode MS" w:cs="Arial Unicode MS" w:hint="eastAsia"/>
                <w:b/>
                <w:color w:val="000000"/>
              </w:rPr>
              <w:t>924</w:t>
            </w:r>
          </w:p>
        </w:tc>
        <w:tc>
          <w:tcPr>
            <w:tcW w:w="1108" w:type="dxa"/>
            <w:shd w:val="clear" w:color="auto" w:fill="auto"/>
            <w:noWrap/>
            <w:vAlign w:val="center"/>
            <w:hideMark/>
          </w:tcPr>
          <w:p w:rsidR="00943F57" w:rsidRPr="00494B34" w:rsidRDefault="00943F57">
            <w:pPr>
              <w:jc w:val="center"/>
              <w:rPr>
                <w:rFonts w:ascii="Arial Unicode MS" w:eastAsia="Arial Unicode MS" w:hAnsi="Arial Unicode MS" w:cs="Arial Unicode MS"/>
                <w:b/>
                <w:color w:val="000000"/>
              </w:rPr>
            </w:pPr>
            <w:r w:rsidRPr="00494B34">
              <w:rPr>
                <w:rFonts w:ascii="Arial Unicode MS" w:eastAsia="Arial Unicode MS" w:hAnsi="Arial Unicode MS" w:cs="Arial Unicode MS" w:hint="eastAsia"/>
                <w:b/>
                <w:color w:val="000000"/>
              </w:rPr>
              <w:t>924</w:t>
            </w:r>
          </w:p>
        </w:tc>
        <w:tc>
          <w:tcPr>
            <w:tcW w:w="1165" w:type="dxa"/>
            <w:shd w:val="clear" w:color="auto" w:fill="auto"/>
            <w:noWrap/>
            <w:vAlign w:val="center"/>
            <w:hideMark/>
          </w:tcPr>
          <w:p w:rsidR="00943F57" w:rsidRPr="00494B34" w:rsidRDefault="00943F57">
            <w:pPr>
              <w:jc w:val="center"/>
              <w:rPr>
                <w:rFonts w:ascii="Arial Unicode MS" w:eastAsia="Arial Unicode MS" w:hAnsi="Arial Unicode MS" w:cs="Arial Unicode MS"/>
                <w:b/>
                <w:color w:val="000000"/>
              </w:rPr>
            </w:pPr>
            <w:r w:rsidRPr="00494B34">
              <w:rPr>
                <w:rFonts w:ascii="Arial Unicode MS" w:eastAsia="Arial Unicode MS" w:hAnsi="Arial Unicode MS" w:cs="Arial Unicode MS" w:hint="eastAsia"/>
                <w:b/>
                <w:color w:val="000000"/>
              </w:rPr>
              <w:t>100.00%</w:t>
            </w:r>
          </w:p>
        </w:tc>
      </w:tr>
    </w:tbl>
    <w:p w:rsidR="008060AD" w:rsidRPr="007D5AF9" w:rsidRDefault="008060AD" w:rsidP="00AF489F">
      <w:pPr>
        <w:spacing w:line="500" w:lineRule="exact"/>
        <w:rPr>
          <w:rFonts w:eastAsia="仿宋_GB2312"/>
        </w:rPr>
      </w:pPr>
    </w:p>
    <w:sectPr w:rsidR="008060AD" w:rsidRPr="007D5AF9" w:rsidSect="009A232E">
      <w:pgSz w:w="16838" w:h="11906" w:orient="landscape" w:code="9"/>
      <w:pgMar w:top="1797" w:right="1440" w:bottom="1797" w:left="1440" w:header="851" w:footer="992" w:gutter="0"/>
      <w:cols w:space="425"/>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1D39" w:rsidRDefault="00E91D39" w:rsidP="00581A37">
      <w:r>
        <w:separator/>
      </w:r>
    </w:p>
  </w:endnote>
  <w:endnote w:type="continuationSeparator" w:id="0">
    <w:p w:rsidR="00E91D39" w:rsidRDefault="00E91D39" w:rsidP="00581A3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Arial Unicode MS"/>
    <w:panose1 w:val="02010609030101010101"/>
    <w:charset w:val="86"/>
    <w:family w:val="modern"/>
    <w:pitch w:val="fixed"/>
    <w:sig w:usb0="00000001" w:usb1="080E0000" w:usb2="00000010" w:usb3="00000000" w:csb0="00040000" w:csb1="00000000"/>
  </w:font>
  <w:font w:name="方正姚体">
    <w:panose1 w:val="02010601030101010101"/>
    <w:charset w:val="86"/>
    <w:family w:val="auto"/>
    <w:pitch w:val="variable"/>
    <w:sig w:usb0="00000001" w:usb1="080E0000" w:usb2="00000010" w:usb3="00000000" w:csb0="00040000" w:csb1="00000000"/>
  </w:font>
  <w:font w:name="仿宋_GB2312">
    <w:altName w:val="Arial Unicode MS"/>
    <w:panose1 w:val="02010609030101010101"/>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1D39" w:rsidRDefault="00E91D39" w:rsidP="00581A37">
      <w:r>
        <w:separator/>
      </w:r>
    </w:p>
  </w:footnote>
  <w:footnote w:type="continuationSeparator" w:id="0">
    <w:p w:rsidR="00E91D39" w:rsidRDefault="00E91D39" w:rsidP="00581A3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5917DB"/>
    <w:multiLevelType w:val="hybridMultilevel"/>
    <w:tmpl w:val="9C9E0502"/>
    <w:lvl w:ilvl="0" w:tplc="A53EC71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18F941AA"/>
    <w:multiLevelType w:val="hybridMultilevel"/>
    <w:tmpl w:val="024A0DE8"/>
    <w:lvl w:ilvl="0" w:tplc="1E82D3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201509FC"/>
    <w:multiLevelType w:val="hybridMultilevel"/>
    <w:tmpl w:val="024A0DE8"/>
    <w:lvl w:ilvl="0" w:tplc="1E82D3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292B146A"/>
    <w:multiLevelType w:val="hybridMultilevel"/>
    <w:tmpl w:val="C5549CD4"/>
    <w:lvl w:ilvl="0" w:tplc="E17008F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2C4D516D"/>
    <w:multiLevelType w:val="hybridMultilevel"/>
    <w:tmpl w:val="10BC6C8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nsid w:val="4B971723"/>
    <w:multiLevelType w:val="hybridMultilevel"/>
    <w:tmpl w:val="024A0DE8"/>
    <w:lvl w:ilvl="0" w:tplc="1E82D3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50EE762F"/>
    <w:multiLevelType w:val="hybridMultilevel"/>
    <w:tmpl w:val="1D0A9272"/>
    <w:lvl w:ilvl="0" w:tplc="47CA9886">
      <w:start w:val="1"/>
      <w:numFmt w:val="japaneseCounting"/>
      <w:lvlText w:val="%1、"/>
      <w:lvlJc w:val="left"/>
      <w:pPr>
        <w:tabs>
          <w:tab w:val="num" w:pos="720"/>
        </w:tabs>
        <w:ind w:left="720" w:hanging="720"/>
      </w:pPr>
      <w:rPr>
        <w:rFonts w:hint="default"/>
      </w:rPr>
    </w:lvl>
    <w:lvl w:ilvl="1" w:tplc="C11A7E48" w:tentative="1">
      <w:start w:val="1"/>
      <w:numFmt w:val="lowerLetter"/>
      <w:lvlText w:val="%2)"/>
      <w:lvlJc w:val="left"/>
      <w:pPr>
        <w:tabs>
          <w:tab w:val="num" w:pos="840"/>
        </w:tabs>
        <w:ind w:left="840" w:hanging="420"/>
      </w:pPr>
    </w:lvl>
    <w:lvl w:ilvl="2" w:tplc="286AB748" w:tentative="1">
      <w:start w:val="1"/>
      <w:numFmt w:val="lowerRoman"/>
      <w:lvlText w:val="%3."/>
      <w:lvlJc w:val="right"/>
      <w:pPr>
        <w:tabs>
          <w:tab w:val="num" w:pos="1260"/>
        </w:tabs>
        <w:ind w:left="1260" w:hanging="420"/>
      </w:pPr>
    </w:lvl>
    <w:lvl w:ilvl="3" w:tplc="C3F4EB88" w:tentative="1">
      <w:start w:val="1"/>
      <w:numFmt w:val="decimal"/>
      <w:lvlText w:val="%4."/>
      <w:lvlJc w:val="left"/>
      <w:pPr>
        <w:tabs>
          <w:tab w:val="num" w:pos="1680"/>
        </w:tabs>
        <w:ind w:left="1680" w:hanging="420"/>
      </w:pPr>
    </w:lvl>
    <w:lvl w:ilvl="4" w:tplc="67C69640" w:tentative="1">
      <w:start w:val="1"/>
      <w:numFmt w:val="lowerLetter"/>
      <w:lvlText w:val="%5)"/>
      <w:lvlJc w:val="left"/>
      <w:pPr>
        <w:tabs>
          <w:tab w:val="num" w:pos="2100"/>
        </w:tabs>
        <w:ind w:left="2100" w:hanging="420"/>
      </w:pPr>
    </w:lvl>
    <w:lvl w:ilvl="5" w:tplc="AA2A7934" w:tentative="1">
      <w:start w:val="1"/>
      <w:numFmt w:val="lowerRoman"/>
      <w:lvlText w:val="%6."/>
      <w:lvlJc w:val="right"/>
      <w:pPr>
        <w:tabs>
          <w:tab w:val="num" w:pos="2520"/>
        </w:tabs>
        <w:ind w:left="2520" w:hanging="420"/>
      </w:pPr>
    </w:lvl>
    <w:lvl w:ilvl="6" w:tplc="23D2B3CE" w:tentative="1">
      <w:start w:val="1"/>
      <w:numFmt w:val="decimal"/>
      <w:lvlText w:val="%7."/>
      <w:lvlJc w:val="left"/>
      <w:pPr>
        <w:tabs>
          <w:tab w:val="num" w:pos="2940"/>
        </w:tabs>
        <w:ind w:left="2940" w:hanging="420"/>
      </w:pPr>
    </w:lvl>
    <w:lvl w:ilvl="7" w:tplc="582E6E4E" w:tentative="1">
      <w:start w:val="1"/>
      <w:numFmt w:val="lowerLetter"/>
      <w:lvlText w:val="%8)"/>
      <w:lvlJc w:val="left"/>
      <w:pPr>
        <w:tabs>
          <w:tab w:val="num" w:pos="3360"/>
        </w:tabs>
        <w:ind w:left="3360" w:hanging="420"/>
      </w:pPr>
    </w:lvl>
    <w:lvl w:ilvl="8" w:tplc="184202DE" w:tentative="1">
      <w:start w:val="1"/>
      <w:numFmt w:val="lowerRoman"/>
      <w:lvlText w:val="%9."/>
      <w:lvlJc w:val="right"/>
      <w:pPr>
        <w:tabs>
          <w:tab w:val="num" w:pos="3780"/>
        </w:tabs>
        <w:ind w:left="3780" w:hanging="420"/>
      </w:pPr>
    </w:lvl>
  </w:abstractNum>
  <w:abstractNum w:abstractNumId="7">
    <w:nsid w:val="67FC6C3E"/>
    <w:multiLevelType w:val="hybridMultilevel"/>
    <w:tmpl w:val="905474C6"/>
    <w:lvl w:ilvl="0" w:tplc="0409000F">
      <w:start w:val="1"/>
      <w:numFmt w:val="decimal"/>
      <w:lvlText w:val="%1."/>
      <w:lvlJc w:val="left"/>
      <w:pPr>
        <w:tabs>
          <w:tab w:val="num" w:pos="720"/>
        </w:tabs>
        <w:ind w:left="720" w:hanging="720"/>
      </w:pPr>
      <w:rPr>
        <w:rFonts w:hint="default"/>
      </w:rPr>
    </w:lvl>
    <w:lvl w:ilvl="1" w:tplc="C11A7E48" w:tentative="1">
      <w:start w:val="1"/>
      <w:numFmt w:val="lowerLetter"/>
      <w:lvlText w:val="%2)"/>
      <w:lvlJc w:val="left"/>
      <w:pPr>
        <w:tabs>
          <w:tab w:val="num" w:pos="840"/>
        </w:tabs>
        <w:ind w:left="840" w:hanging="420"/>
      </w:pPr>
    </w:lvl>
    <w:lvl w:ilvl="2" w:tplc="286AB748" w:tentative="1">
      <w:start w:val="1"/>
      <w:numFmt w:val="lowerRoman"/>
      <w:lvlText w:val="%3."/>
      <w:lvlJc w:val="right"/>
      <w:pPr>
        <w:tabs>
          <w:tab w:val="num" w:pos="1260"/>
        </w:tabs>
        <w:ind w:left="1260" w:hanging="420"/>
      </w:pPr>
    </w:lvl>
    <w:lvl w:ilvl="3" w:tplc="C3F4EB88" w:tentative="1">
      <w:start w:val="1"/>
      <w:numFmt w:val="decimal"/>
      <w:lvlText w:val="%4."/>
      <w:lvlJc w:val="left"/>
      <w:pPr>
        <w:tabs>
          <w:tab w:val="num" w:pos="1680"/>
        </w:tabs>
        <w:ind w:left="1680" w:hanging="420"/>
      </w:pPr>
    </w:lvl>
    <w:lvl w:ilvl="4" w:tplc="67C69640" w:tentative="1">
      <w:start w:val="1"/>
      <w:numFmt w:val="lowerLetter"/>
      <w:lvlText w:val="%5)"/>
      <w:lvlJc w:val="left"/>
      <w:pPr>
        <w:tabs>
          <w:tab w:val="num" w:pos="2100"/>
        </w:tabs>
        <w:ind w:left="2100" w:hanging="420"/>
      </w:pPr>
    </w:lvl>
    <w:lvl w:ilvl="5" w:tplc="AA2A7934" w:tentative="1">
      <w:start w:val="1"/>
      <w:numFmt w:val="lowerRoman"/>
      <w:lvlText w:val="%6."/>
      <w:lvlJc w:val="right"/>
      <w:pPr>
        <w:tabs>
          <w:tab w:val="num" w:pos="2520"/>
        </w:tabs>
        <w:ind w:left="2520" w:hanging="420"/>
      </w:pPr>
    </w:lvl>
    <w:lvl w:ilvl="6" w:tplc="23D2B3CE" w:tentative="1">
      <w:start w:val="1"/>
      <w:numFmt w:val="decimal"/>
      <w:lvlText w:val="%7."/>
      <w:lvlJc w:val="left"/>
      <w:pPr>
        <w:tabs>
          <w:tab w:val="num" w:pos="2940"/>
        </w:tabs>
        <w:ind w:left="2940" w:hanging="420"/>
      </w:pPr>
    </w:lvl>
    <w:lvl w:ilvl="7" w:tplc="582E6E4E" w:tentative="1">
      <w:start w:val="1"/>
      <w:numFmt w:val="lowerLetter"/>
      <w:lvlText w:val="%8)"/>
      <w:lvlJc w:val="left"/>
      <w:pPr>
        <w:tabs>
          <w:tab w:val="num" w:pos="3360"/>
        </w:tabs>
        <w:ind w:left="3360" w:hanging="420"/>
      </w:pPr>
    </w:lvl>
    <w:lvl w:ilvl="8" w:tplc="184202DE" w:tentative="1">
      <w:start w:val="1"/>
      <w:numFmt w:val="lowerRoman"/>
      <w:lvlText w:val="%9."/>
      <w:lvlJc w:val="right"/>
      <w:pPr>
        <w:tabs>
          <w:tab w:val="num" w:pos="3780"/>
        </w:tabs>
        <w:ind w:left="3780" w:hanging="420"/>
      </w:pPr>
    </w:lvl>
  </w:abstractNum>
  <w:abstractNum w:abstractNumId="8">
    <w:nsid w:val="73B77EF9"/>
    <w:multiLevelType w:val="hybridMultilevel"/>
    <w:tmpl w:val="91E8FFE6"/>
    <w:lvl w:ilvl="0" w:tplc="1EDAE4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745E059A"/>
    <w:multiLevelType w:val="hybridMultilevel"/>
    <w:tmpl w:val="12B636DC"/>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nsid w:val="7E1D7963"/>
    <w:multiLevelType w:val="hybridMultilevel"/>
    <w:tmpl w:val="C52E31A0"/>
    <w:lvl w:ilvl="0" w:tplc="BBE49CC6">
      <w:start w:val="1"/>
      <w:numFmt w:val="japaneseCounting"/>
      <w:lvlText w:val="%1、"/>
      <w:lvlJc w:val="left"/>
      <w:pPr>
        <w:tabs>
          <w:tab w:val="num" w:pos="720"/>
        </w:tabs>
        <w:ind w:left="720" w:hanging="720"/>
      </w:pPr>
      <w:rPr>
        <w:rFonts w:hint="default"/>
      </w:rPr>
    </w:lvl>
    <w:lvl w:ilvl="1" w:tplc="E91A0772" w:tentative="1">
      <w:start w:val="1"/>
      <w:numFmt w:val="lowerLetter"/>
      <w:lvlText w:val="%2)"/>
      <w:lvlJc w:val="left"/>
      <w:pPr>
        <w:tabs>
          <w:tab w:val="num" w:pos="840"/>
        </w:tabs>
        <w:ind w:left="840" w:hanging="420"/>
      </w:pPr>
    </w:lvl>
    <w:lvl w:ilvl="2" w:tplc="209679F8" w:tentative="1">
      <w:start w:val="1"/>
      <w:numFmt w:val="lowerRoman"/>
      <w:lvlText w:val="%3."/>
      <w:lvlJc w:val="right"/>
      <w:pPr>
        <w:tabs>
          <w:tab w:val="num" w:pos="1260"/>
        </w:tabs>
        <w:ind w:left="1260" w:hanging="420"/>
      </w:pPr>
    </w:lvl>
    <w:lvl w:ilvl="3" w:tplc="A37A0A3E" w:tentative="1">
      <w:start w:val="1"/>
      <w:numFmt w:val="decimal"/>
      <w:lvlText w:val="%4."/>
      <w:lvlJc w:val="left"/>
      <w:pPr>
        <w:tabs>
          <w:tab w:val="num" w:pos="1680"/>
        </w:tabs>
        <w:ind w:left="1680" w:hanging="420"/>
      </w:pPr>
    </w:lvl>
    <w:lvl w:ilvl="4" w:tplc="4794572C" w:tentative="1">
      <w:start w:val="1"/>
      <w:numFmt w:val="lowerLetter"/>
      <w:lvlText w:val="%5)"/>
      <w:lvlJc w:val="left"/>
      <w:pPr>
        <w:tabs>
          <w:tab w:val="num" w:pos="2100"/>
        </w:tabs>
        <w:ind w:left="2100" w:hanging="420"/>
      </w:pPr>
    </w:lvl>
    <w:lvl w:ilvl="5" w:tplc="A27C1B0A" w:tentative="1">
      <w:start w:val="1"/>
      <w:numFmt w:val="lowerRoman"/>
      <w:lvlText w:val="%6."/>
      <w:lvlJc w:val="right"/>
      <w:pPr>
        <w:tabs>
          <w:tab w:val="num" w:pos="2520"/>
        </w:tabs>
        <w:ind w:left="2520" w:hanging="420"/>
      </w:pPr>
    </w:lvl>
    <w:lvl w:ilvl="6" w:tplc="C3E24EC6" w:tentative="1">
      <w:start w:val="1"/>
      <w:numFmt w:val="decimal"/>
      <w:lvlText w:val="%7."/>
      <w:lvlJc w:val="left"/>
      <w:pPr>
        <w:tabs>
          <w:tab w:val="num" w:pos="2940"/>
        </w:tabs>
        <w:ind w:left="2940" w:hanging="420"/>
      </w:pPr>
    </w:lvl>
    <w:lvl w:ilvl="7" w:tplc="6A1C27B8" w:tentative="1">
      <w:start w:val="1"/>
      <w:numFmt w:val="lowerLetter"/>
      <w:lvlText w:val="%8)"/>
      <w:lvlJc w:val="left"/>
      <w:pPr>
        <w:tabs>
          <w:tab w:val="num" w:pos="3360"/>
        </w:tabs>
        <w:ind w:left="3360" w:hanging="420"/>
      </w:pPr>
    </w:lvl>
    <w:lvl w:ilvl="8" w:tplc="3532471A" w:tentative="1">
      <w:start w:val="1"/>
      <w:numFmt w:val="lowerRoman"/>
      <w:lvlText w:val="%9."/>
      <w:lvlJc w:val="right"/>
      <w:pPr>
        <w:tabs>
          <w:tab w:val="num" w:pos="3780"/>
        </w:tabs>
        <w:ind w:left="3780" w:hanging="420"/>
      </w:pPr>
    </w:lvl>
  </w:abstractNum>
  <w:num w:numId="1">
    <w:abstractNumId w:val="10"/>
  </w:num>
  <w:num w:numId="2">
    <w:abstractNumId w:val="6"/>
  </w:num>
  <w:num w:numId="3">
    <w:abstractNumId w:val="4"/>
  </w:num>
  <w:num w:numId="4">
    <w:abstractNumId w:val="9"/>
  </w:num>
  <w:num w:numId="5">
    <w:abstractNumId w:val="2"/>
  </w:num>
  <w:num w:numId="6">
    <w:abstractNumId w:val="0"/>
  </w:num>
  <w:num w:numId="7">
    <w:abstractNumId w:val="3"/>
  </w:num>
  <w:num w:numId="8">
    <w:abstractNumId w:val="5"/>
  </w:num>
  <w:num w:numId="9">
    <w:abstractNumId w:val="8"/>
  </w:num>
  <w:num w:numId="10">
    <w:abstractNumId w:val="1"/>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drawingGridHorizontalSpacing w:val="120"/>
  <w:drawingGridVerticalSpacing w:val="163"/>
  <w:displayHorizontalDrawingGridEvery w:val="0"/>
  <w:displayVerticalDrawingGridEvery w:val="2"/>
  <w:characterSpacingControl w:val="compressPunctuation"/>
  <w:hdrShapeDefaults>
    <o:shapedefaults v:ext="edit" spidmax="419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A20DB"/>
    <w:rsid w:val="00003985"/>
    <w:rsid w:val="00007C96"/>
    <w:rsid w:val="00010A5D"/>
    <w:rsid w:val="00011923"/>
    <w:rsid w:val="0001264E"/>
    <w:rsid w:val="000130BA"/>
    <w:rsid w:val="00013ED5"/>
    <w:rsid w:val="000140B4"/>
    <w:rsid w:val="0001573B"/>
    <w:rsid w:val="0001584C"/>
    <w:rsid w:val="00016DAA"/>
    <w:rsid w:val="000223AF"/>
    <w:rsid w:val="0002287C"/>
    <w:rsid w:val="00022BB4"/>
    <w:rsid w:val="000247F4"/>
    <w:rsid w:val="00025453"/>
    <w:rsid w:val="00026359"/>
    <w:rsid w:val="00026BA9"/>
    <w:rsid w:val="00026C1F"/>
    <w:rsid w:val="00030F81"/>
    <w:rsid w:val="000339FD"/>
    <w:rsid w:val="000361E9"/>
    <w:rsid w:val="00043B4F"/>
    <w:rsid w:val="000440BE"/>
    <w:rsid w:val="000446C5"/>
    <w:rsid w:val="0004479D"/>
    <w:rsid w:val="000462C1"/>
    <w:rsid w:val="00051FC3"/>
    <w:rsid w:val="00052346"/>
    <w:rsid w:val="00053A15"/>
    <w:rsid w:val="00055ECF"/>
    <w:rsid w:val="00057003"/>
    <w:rsid w:val="00063056"/>
    <w:rsid w:val="000639F8"/>
    <w:rsid w:val="00063BCB"/>
    <w:rsid w:val="000643CD"/>
    <w:rsid w:val="000652F7"/>
    <w:rsid w:val="00065CA8"/>
    <w:rsid w:val="000662E0"/>
    <w:rsid w:val="0006681A"/>
    <w:rsid w:val="000705B5"/>
    <w:rsid w:val="00070A41"/>
    <w:rsid w:val="0007251A"/>
    <w:rsid w:val="0007278A"/>
    <w:rsid w:val="00072E30"/>
    <w:rsid w:val="000747A9"/>
    <w:rsid w:val="00075369"/>
    <w:rsid w:val="00080A53"/>
    <w:rsid w:val="00080D45"/>
    <w:rsid w:val="000825F9"/>
    <w:rsid w:val="000826A2"/>
    <w:rsid w:val="0008630C"/>
    <w:rsid w:val="00090985"/>
    <w:rsid w:val="000910B0"/>
    <w:rsid w:val="00091622"/>
    <w:rsid w:val="000918ED"/>
    <w:rsid w:val="00092FAD"/>
    <w:rsid w:val="000930D6"/>
    <w:rsid w:val="000938D0"/>
    <w:rsid w:val="0009600F"/>
    <w:rsid w:val="000971B3"/>
    <w:rsid w:val="00097896"/>
    <w:rsid w:val="000A049C"/>
    <w:rsid w:val="000A1AC4"/>
    <w:rsid w:val="000A5054"/>
    <w:rsid w:val="000A66E3"/>
    <w:rsid w:val="000B32EC"/>
    <w:rsid w:val="000B4697"/>
    <w:rsid w:val="000B48A9"/>
    <w:rsid w:val="000B5A77"/>
    <w:rsid w:val="000B7439"/>
    <w:rsid w:val="000B7CF7"/>
    <w:rsid w:val="000C06C8"/>
    <w:rsid w:val="000C2408"/>
    <w:rsid w:val="000C32E6"/>
    <w:rsid w:val="000C517A"/>
    <w:rsid w:val="000C6073"/>
    <w:rsid w:val="000C7E22"/>
    <w:rsid w:val="000D14C7"/>
    <w:rsid w:val="000D1A3E"/>
    <w:rsid w:val="000D3CC3"/>
    <w:rsid w:val="000D3DBC"/>
    <w:rsid w:val="000D5BD9"/>
    <w:rsid w:val="000D602C"/>
    <w:rsid w:val="000D62EC"/>
    <w:rsid w:val="000E0873"/>
    <w:rsid w:val="000E3EF1"/>
    <w:rsid w:val="000E46D7"/>
    <w:rsid w:val="000F04BF"/>
    <w:rsid w:val="000F1F35"/>
    <w:rsid w:val="000F20A8"/>
    <w:rsid w:val="000F48A6"/>
    <w:rsid w:val="000F52C7"/>
    <w:rsid w:val="000F583D"/>
    <w:rsid w:val="000F67EC"/>
    <w:rsid w:val="000F72F0"/>
    <w:rsid w:val="0010174D"/>
    <w:rsid w:val="00102244"/>
    <w:rsid w:val="00102276"/>
    <w:rsid w:val="00102EF1"/>
    <w:rsid w:val="00105AAE"/>
    <w:rsid w:val="001069C1"/>
    <w:rsid w:val="00107D45"/>
    <w:rsid w:val="00110370"/>
    <w:rsid w:val="00110F66"/>
    <w:rsid w:val="00113564"/>
    <w:rsid w:val="001135FA"/>
    <w:rsid w:val="001148FB"/>
    <w:rsid w:val="00115C5D"/>
    <w:rsid w:val="00115CBF"/>
    <w:rsid w:val="00121476"/>
    <w:rsid w:val="001242AB"/>
    <w:rsid w:val="001249AD"/>
    <w:rsid w:val="00125A79"/>
    <w:rsid w:val="001264AC"/>
    <w:rsid w:val="00127BDD"/>
    <w:rsid w:val="00127DA8"/>
    <w:rsid w:val="001313B0"/>
    <w:rsid w:val="0013152C"/>
    <w:rsid w:val="00131991"/>
    <w:rsid w:val="00131E98"/>
    <w:rsid w:val="00133BE0"/>
    <w:rsid w:val="0013401A"/>
    <w:rsid w:val="00134055"/>
    <w:rsid w:val="00135CD2"/>
    <w:rsid w:val="00137328"/>
    <w:rsid w:val="00137DEA"/>
    <w:rsid w:val="001442AB"/>
    <w:rsid w:val="0014652F"/>
    <w:rsid w:val="00146D6D"/>
    <w:rsid w:val="00147A91"/>
    <w:rsid w:val="001526A5"/>
    <w:rsid w:val="00154016"/>
    <w:rsid w:val="00155240"/>
    <w:rsid w:val="00155CE3"/>
    <w:rsid w:val="001565D2"/>
    <w:rsid w:val="00156803"/>
    <w:rsid w:val="0015696F"/>
    <w:rsid w:val="001572BF"/>
    <w:rsid w:val="00161DB4"/>
    <w:rsid w:val="00162BDF"/>
    <w:rsid w:val="00162FFB"/>
    <w:rsid w:val="00164092"/>
    <w:rsid w:val="00164A3D"/>
    <w:rsid w:val="00164AB3"/>
    <w:rsid w:val="00164D0D"/>
    <w:rsid w:val="001663E2"/>
    <w:rsid w:val="00166574"/>
    <w:rsid w:val="001709F2"/>
    <w:rsid w:val="0017162B"/>
    <w:rsid w:val="00174DE7"/>
    <w:rsid w:val="001768CE"/>
    <w:rsid w:val="00176E9A"/>
    <w:rsid w:val="00183566"/>
    <w:rsid w:val="0018430E"/>
    <w:rsid w:val="0018485C"/>
    <w:rsid w:val="00185F3D"/>
    <w:rsid w:val="00186C36"/>
    <w:rsid w:val="00186F77"/>
    <w:rsid w:val="00187379"/>
    <w:rsid w:val="00187B76"/>
    <w:rsid w:val="0019046D"/>
    <w:rsid w:val="00191CD0"/>
    <w:rsid w:val="00197CA4"/>
    <w:rsid w:val="001A05D4"/>
    <w:rsid w:val="001A0BE5"/>
    <w:rsid w:val="001A11EA"/>
    <w:rsid w:val="001A1A3E"/>
    <w:rsid w:val="001A4482"/>
    <w:rsid w:val="001B0939"/>
    <w:rsid w:val="001B141F"/>
    <w:rsid w:val="001B502B"/>
    <w:rsid w:val="001C0D58"/>
    <w:rsid w:val="001C1678"/>
    <w:rsid w:val="001C1CE3"/>
    <w:rsid w:val="001C3C2A"/>
    <w:rsid w:val="001C3D1A"/>
    <w:rsid w:val="001C55F2"/>
    <w:rsid w:val="001C65EC"/>
    <w:rsid w:val="001C69BC"/>
    <w:rsid w:val="001D0641"/>
    <w:rsid w:val="001D1A2D"/>
    <w:rsid w:val="001D3AE0"/>
    <w:rsid w:val="001E0AE6"/>
    <w:rsid w:val="001E0ED9"/>
    <w:rsid w:val="001E1DE1"/>
    <w:rsid w:val="001E3DD6"/>
    <w:rsid w:val="001E3E56"/>
    <w:rsid w:val="001E5337"/>
    <w:rsid w:val="001E7021"/>
    <w:rsid w:val="001F0F36"/>
    <w:rsid w:val="001F17F6"/>
    <w:rsid w:val="001F7014"/>
    <w:rsid w:val="002001CC"/>
    <w:rsid w:val="00200324"/>
    <w:rsid w:val="002007E8"/>
    <w:rsid w:val="00203706"/>
    <w:rsid w:val="00205788"/>
    <w:rsid w:val="00206F36"/>
    <w:rsid w:val="00207B3E"/>
    <w:rsid w:val="00211BD9"/>
    <w:rsid w:val="00212739"/>
    <w:rsid w:val="00212A5E"/>
    <w:rsid w:val="002131EA"/>
    <w:rsid w:val="002132CA"/>
    <w:rsid w:val="0021457B"/>
    <w:rsid w:val="00214C3F"/>
    <w:rsid w:val="00217FFC"/>
    <w:rsid w:val="00221DA3"/>
    <w:rsid w:val="00221F59"/>
    <w:rsid w:val="00223126"/>
    <w:rsid w:val="00224CDD"/>
    <w:rsid w:val="002258F1"/>
    <w:rsid w:val="002303A9"/>
    <w:rsid w:val="00231539"/>
    <w:rsid w:val="002326A7"/>
    <w:rsid w:val="00233031"/>
    <w:rsid w:val="0023473F"/>
    <w:rsid w:val="00235908"/>
    <w:rsid w:val="00236B35"/>
    <w:rsid w:val="00237D1E"/>
    <w:rsid w:val="00237FAA"/>
    <w:rsid w:val="00242FB5"/>
    <w:rsid w:val="00243F61"/>
    <w:rsid w:val="0024502F"/>
    <w:rsid w:val="00252098"/>
    <w:rsid w:val="00253E45"/>
    <w:rsid w:val="00254C6A"/>
    <w:rsid w:val="00256E7D"/>
    <w:rsid w:val="00260670"/>
    <w:rsid w:val="0026073D"/>
    <w:rsid w:val="002609AB"/>
    <w:rsid w:val="0026230F"/>
    <w:rsid w:val="00265574"/>
    <w:rsid w:val="0026596B"/>
    <w:rsid w:val="00265D90"/>
    <w:rsid w:val="002678E0"/>
    <w:rsid w:val="00267E5D"/>
    <w:rsid w:val="00270849"/>
    <w:rsid w:val="002726AD"/>
    <w:rsid w:val="002729C8"/>
    <w:rsid w:val="00272C45"/>
    <w:rsid w:val="002744F7"/>
    <w:rsid w:val="00275ACD"/>
    <w:rsid w:val="002775BE"/>
    <w:rsid w:val="00280795"/>
    <w:rsid w:val="002809AE"/>
    <w:rsid w:val="00280A10"/>
    <w:rsid w:val="002871FD"/>
    <w:rsid w:val="00290315"/>
    <w:rsid w:val="00292CC8"/>
    <w:rsid w:val="00295906"/>
    <w:rsid w:val="002A05A3"/>
    <w:rsid w:val="002A46D4"/>
    <w:rsid w:val="002A46E8"/>
    <w:rsid w:val="002A52B4"/>
    <w:rsid w:val="002B05F7"/>
    <w:rsid w:val="002B0BE6"/>
    <w:rsid w:val="002B1823"/>
    <w:rsid w:val="002B1DED"/>
    <w:rsid w:val="002B2F54"/>
    <w:rsid w:val="002B6C0D"/>
    <w:rsid w:val="002C1051"/>
    <w:rsid w:val="002C2AB5"/>
    <w:rsid w:val="002C3A05"/>
    <w:rsid w:val="002C4E7A"/>
    <w:rsid w:val="002C7397"/>
    <w:rsid w:val="002D1D1F"/>
    <w:rsid w:val="002D2162"/>
    <w:rsid w:val="002D2398"/>
    <w:rsid w:val="002D2F85"/>
    <w:rsid w:val="002D5097"/>
    <w:rsid w:val="002E03FE"/>
    <w:rsid w:val="002E4219"/>
    <w:rsid w:val="002E60D0"/>
    <w:rsid w:val="002E6556"/>
    <w:rsid w:val="002F0B70"/>
    <w:rsid w:val="002F1081"/>
    <w:rsid w:val="002F2552"/>
    <w:rsid w:val="002F3AED"/>
    <w:rsid w:val="002F44EA"/>
    <w:rsid w:val="002F4BB8"/>
    <w:rsid w:val="002F640C"/>
    <w:rsid w:val="00300405"/>
    <w:rsid w:val="0030126A"/>
    <w:rsid w:val="00303CF0"/>
    <w:rsid w:val="00304E41"/>
    <w:rsid w:val="003055E1"/>
    <w:rsid w:val="0030635A"/>
    <w:rsid w:val="003067D5"/>
    <w:rsid w:val="003108A4"/>
    <w:rsid w:val="00311BE9"/>
    <w:rsid w:val="003128C0"/>
    <w:rsid w:val="00313F5D"/>
    <w:rsid w:val="0031453F"/>
    <w:rsid w:val="003156D1"/>
    <w:rsid w:val="003172B7"/>
    <w:rsid w:val="003176C3"/>
    <w:rsid w:val="0032008B"/>
    <w:rsid w:val="00321B86"/>
    <w:rsid w:val="00323F17"/>
    <w:rsid w:val="00324274"/>
    <w:rsid w:val="00326DB3"/>
    <w:rsid w:val="00327953"/>
    <w:rsid w:val="00327C2F"/>
    <w:rsid w:val="003306F5"/>
    <w:rsid w:val="00331922"/>
    <w:rsid w:val="00331A2F"/>
    <w:rsid w:val="00332864"/>
    <w:rsid w:val="00333360"/>
    <w:rsid w:val="003357F4"/>
    <w:rsid w:val="003367C2"/>
    <w:rsid w:val="00341000"/>
    <w:rsid w:val="00342492"/>
    <w:rsid w:val="00346890"/>
    <w:rsid w:val="00346897"/>
    <w:rsid w:val="00351B59"/>
    <w:rsid w:val="003521D7"/>
    <w:rsid w:val="0035274D"/>
    <w:rsid w:val="00352B09"/>
    <w:rsid w:val="003533AE"/>
    <w:rsid w:val="0035368C"/>
    <w:rsid w:val="00353F12"/>
    <w:rsid w:val="00354711"/>
    <w:rsid w:val="00355BBF"/>
    <w:rsid w:val="003569ED"/>
    <w:rsid w:val="0035712B"/>
    <w:rsid w:val="00357C29"/>
    <w:rsid w:val="0036134E"/>
    <w:rsid w:val="003614B2"/>
    <w:rsid w:val="00362A11"/>
    <w:rsid w:val="0037014C"/>
    <w:rsid w:val="003763FB"/>
    <w:rsid w:val="003768CA"/>
    <w:rsid w:val="00380728"/>
    <w:rsid w:val="00383C27"/>
    <w:rsid w:val="00384C42"/>
    <w:rsid w:val="0038506D"/>
    <w:rsid w:val="00385BBD"/>
    <w:rsid w:val="00385CE2"/>
    <w:rsid w:val="0038668A"/>
    <w:rsid w:val="00387425"/>
    <w:rsid w:val="00387C85"/>
    <w:rsid w:val="00392304"/>
    <w:rsid w:val="00392AD3"/>
    <w:rsid w:val="00393963"/>
    <w:rsid w:val="00396741"/>
    <w:rsid w:val="00396D44"/>
    <w:rsid w:val="00397242"/>
    <w:rsid w:val="003A157A"/>
    <w:rsid w:val="003A2A99"/>
    <w:rsid w:val="003A36AA"/>
    <w:rsid w:val="003A60FA"/>
    <w:rsid w:val="003A656A"/>
    <w:rsid w:val="003A78B0"/>
    <w:rsid w:val="003B01EF"/>
    <w:rsid w:val="003B0496"/>
    <w:rsid w:val="003B0AAD"/>
    <w:rsid w:val="003B3414"/>
    <w:rsid w:val="003B5514"/>
    <w:rsid w:val="003B556E"/>
    <w:rsid w:val="003B64E3"/>
    <w:rsid w:val="003B6D91"/>
    <w:rsid w:val="003B72D6"/>
    <w:rsid w:val="003B74FF"/>
    <w:rsid w:val="003C3C7B"/>
    <w:rsid w:val="003C51A1"/>
    <w:rsid w:val="003C5943"/>
    <w:rsid w:val="003C7698"/>
    <w:rsid w:val="003D2A5E"/>
    <w:rsid w:val="003D624D"/>
    <w:rsid w:val="003D67BB"/>
    <w:rsid w:val="003D717A"/>
    <w:rsid w:val="003D7FCC"/>
    <w:rsid w:val="003E1268"/>
    <w:rsid w:val="003E15D4"/>
    <w:rsid w:val="003E28B1"/>
    <w:rsid w:val="003E35BC"/>
    <w:rsid w:val="003E3F49"/>
    <w:rsid w:val="003E4905"/>
    <w:rsid w:val="003E58B8"/>
    <w:rsid w:val="003E5B98"/>
    <w:rsid w:val="003E6607"/>
    <w:rsid w:val="003F2741"/>
    <w:rsid w:val="003F2AF9"/>
    <w:rsid w:val="003F2D66"/>
    <w:rsid w:val="003F32D6"/>
    <w:rsid w:val="003F35B5"/>
    <w:rsid w:val="003F4563"/>
    <w:rsid w:val="003F49B5"/>
    <w:rsid w:val="003F54B7"/>
    <w:rsid w:val="003F6EF8"/>
    <w:rsid w:val="003F75BB"/>
    <w:rsid w:val="003F7BCE"/>
    <w:rsid w:val="004004A1"/>
    <w:rsid w:val="004004EB"/>
    <w:rsid w:val="00400F8B"/>
    <w:rsid w:val="00401BB0"/>
    <w:rsid w:val="00402265"/>
    <w:rsid w:val="00405977"/>
    <w:rsid w:val="00405BA9"/>
    <w:rsid w:val="00407E82"/>
    <w:rsid w:val="00410AC7"/>
    <w:rsid w:val="00411BAC"/>
    <w:rsid w:val="00412B9F"/>
    <w:rsid w:val="00412DE5"/>
    <w:rsid w:val="00414125"/>
    <w:rsid w:val="004146A2"/>
    <w:rsid w:val="004147A8"/>
    <w:rsid w:val="004167D0"/>
    <w:rsid w:val="00417242"/>
    <w:rsid w:val="00417C43"/>
    <w:rsid w:val="00420087"/>
    <w:rsid w:val="00423303"/>
    <w:rsid w:val="004243B5"/>
    <w:rsid w:val="0042635B"/>
    <w:rsid w:val="004267C2"/>
    <w:rsid w:val="004310EC"/>
    <w:rsid w:val="0043156C"/>
    <w:rsid w:val="00431BDE"/>
    <w:rsid w:val="00433065"/>
    <w:rsid w:val="00434C97"/>
    <w:rsid w:val="0043619F"/>
    <w:rsid w:val="0043703A"/>
    <w:rsid w:val="00437B9C"/>
    <w:rsid w:val="004414B2"/>
    <w:rsid w:val="004427EC"/>
    <w:rsid w:val="0044654D"/>
    <w:rsid w:val="004515BD"/>
    <w:rsid w:val="004539AB"/>
    <w:rsid w:val="00453E39"/>
    <w:rsid w:val="00456DD3"/>
    <w:rsid w:val="0046060D"/>
    <w:rsid w:val="004608BF"/>
    <w:rsid w:val="004630A7"/>
    <w:rsid w:val="00466181"/>
    <w:rsid w:val="0046741D"/>
    <w:rsid w:val="004677B9"/>
    <w:rsid w:val="00470BFE"/>
    <w:rsid w:val="00472082"/>
    <w:rsid w:val="004722A0"/>
    <w:rsid w:val="0047487F"/>
    <w:rsid w:val="00475FE9"/>
    <w:rsid w:val="00476504"/>
    <w:rsid w:val="004804EB"/>
    <w:rsid w:val="004817E3"/>
    <w:rsid w:val="00481C59"/>
    <w:rsid w:val="00481DB1"/>
    <w:rsid w:val="00485CF5"/>
    <w:rsid w:val="004861EA"/>
    <w:rsid w:val="00491B47"/>
    <w:rsid w:val="00494B34"/>
    <w:rsid w:val="00496133"/>
    <w:rsid w:val="00497A09"/>
    <w:rsid w:val="004A301B"/>
    <w:rsid w:val="004A3EC0"/>
    <w:rsid w:val="004A6530"/>
    <w:rsid w:val="004A668A"/>
    <w:rsid w:val="004A7578"/>
    <w:rsid w:val="004A769E"/>
    <w:rsid w:val="004B70E8"/>
    <w:rsid w:val="004C1CDF"/>
    <w:rsid w:val="004C3B68"/>
    <w:rsid w:val="004C43D8"/>
    <w:rsid w:val="004C44E9"/>
    <w:rsid w:val="004D3135"/>
    <w:rsid w:val="004D4FB9"/>
    <w:rsid w:val="004D5970"/>
    <w:rsid w:val="004D7F77"/>
    <w:rsid w:val="004E0630"/>
    <w:rsid w:val="004E0AC6"/>
    <w:rsid w:val="004E0F6D"/>
    <w:rsid w:val="004E26A8"/>
    <w:rsid w:val="004E29E1"/>
    <w:rsid w:val="004E3FF9"/>
    <w:rsid w:val="004E42CF"/>
    <w:rsid w:val="004E55D0"/>
    <w:rsid w:val="004E640C"/>
    <w:rsid w:val="004F1209"/>
    <w:rsid w:val="004F200F"/>
    <w:rsid w:val="004F53FD"/>
    <w:rsid w:val="004F5FEE"/>
    <w:rsid w:val="00502C6D"/>
    <w:rsid w:val="0050407E"/>
    <w:rsid w:val="005049F2"/>
    <w:rsid w:val="00506841"/>
    <w:rsid w:val="00507224"/>
    <w:rsid w:val="00507DB0"/>
    <w:rsid w:val="00507E95"/>
    <w:rsid w:val="005122E0"/>
    <w:rsid w:val="00514C0E"/>
    <w:rsid w:val="005151B3"/>
    <w:rsid w:val="005167E9"/>
    <w:rsid w:val="005206A4"/>
    <w:rsid w:val="00520B4C"/>
    <w:rsid w:val="00520E3C"/>
    <w:rsid w:val="0052145D"/>
    <w:rsid w:val="0052192C"/>
    <w:rsid w:val="00522B10"/>
    <w:rsid w:val="00523FD5"/>
    <w:rsid w:val="005241A4"/>
    <w:rsid w:val="00524E87"/>
    <w:rsid w:val="00527153"/>
    <w:rsid w:val="00531731"/>
    <w:rsid w:val="00533138"/>
    <w:rsid w:val="00533FAC"/>
    <w:rsid w:val="00537911"/>
    <w:rsid w:val="00540620"/>
    <w:rsid w:val="00540926"/>
    <w:rsid w:val="00542CD0"/>
    <w:rsid w:val="00542E09"/>
    <w:rsid w:val="00544BFA"/>
    <w:rsid w:val="00545197"/>
    <w:rsid w:val="00545702"/>
    <w:rsid w:val="00545B84"/>
    <w:rsid w:val="00550719"/>
    <w:rsid w:val="00552760"/>
    <w:rsid w:val="00554CBA"/>
    <w:rsid w:val="00561D24"/>
    <w:rsid w:val="005629C8"/>
    <w:rsid w:val="00565999"/>
    <w:rsid w:val="00566433"/>
    <w:rsid w:val="00567414"/>
    <w:rsid w:val="00573384"/>
    <w:rsid w:val="00574EC8"/>
    <w:rsid w:val="005753E9"/>
    <w:rsid w:val="00576D5B"/>
    <w:rsid w:val="0057776F"/>
    <w:rsid w:val="00581A37"/>
    <w:rsid w:val="00584B64"/>
    <w:rsid w:val="005858A4"/>
    <w:rsid w:val="00586302"/>
    <w:rsid w:val="00586F1E"/>
    <w:rsid w:val="00591CB1"/>
    <w:rsid w:val="005931C8"/>
    <w:rsid w:val="00593415"/>
    <w:rsid w:val="0059473F"/>
    <w:rsid w:val="00596ED3"/>
    <w:rsid w:val="005A0AC0"/>
    <w:rsid w:val="005A3742"/>
    <w:rsid w:val="005B21F4"/>
    <w:rsid w:val="005B3E5E"/>
    <w:rsid w:val="005B415C"/>
    <w:rsid w:val="005B60DF"/>
    <w:rsid w:val="005C06F9"/>
    <w:rsid w:val="005C09BE"/>
    <w:rsid w:val="005C1D51"/>
    <w:rsid w:val="005C254B"/>
    <w:rsid w:val="005C2EFB"/>
    <w:rsid w:val="005C3B25"/>
    <w:rsid w:val="005C5563"/>
    <w:rsid w:val="005C633A"/>
    <w:rsid w:val="005D003E"/>
    <w:rsid w:val="005D02BD"/>
    <w:rsid w:val="005D05F1"/>
    <w:rsid w:val="005D0EF1"/>
    <w:rsid w:val="005D261D"/>
    <w:rsid w:val="005D2714"/>
    <w:rsid w:val="005D37DE"/>
    <w:rsid w:val="005D4870"/>
    <w:rsid w:val="005D6A66"/>
    <w:rsid w:val="005D735E"/>
    <w:rsid w:val="005E1D95"/>
    <w:rsid w:val="005E46D5"/>
    <w:rsid w:val="005E4D36"/>
    <w:rsid w:val="005E6C61"/>
    <w:rsid w:val="005F0207"/>
    <w:rsid w:val="005F1FF9"/>
    <w:rsid w:val="005F3904"/>
    <w:rsid w:val="005F4F10"/>
    <w:rsid w:val="005F668B"/>
    <w:rsid w:val="005F794D"/>
    <w:rsid w:val="00601E92"/>
    <w:rsid w:val="006030A8"/>
    <w:rsid w:val="006038A6"/>
    <w:rsid w:val="00604264"/>
    <w:rsid w:val="00607463"/>
    <w:rsid w:val="00607578"/>
    <w:rsid w:val="0061073C"/>
    <w:rsid w:val="0061133D"/>
    <w:rsid w:val="00616674"/>
    <w:rsid w:val="00617752"/>
    <w:rsid w:val="00620D28"/>
    <w:rsid w:val="00624839"/>
    <w:rsid w:val="00630E0A"/>
    <w:rsid w:val="00631175"/>
    <w:rsid w:val="00631E62"/>
    <w:rsid w:val="00634633"/>
    <w:rsid w:val="00634C02"/>
    <w:rsid w:val="00634DB4"/>
    <w:rsid w:val="006366FE"/>
    <w:rsid w:val="00637A72"/>
    <w:rsid w:val="00640099"/>
    <w:rsid w:val="0064043F"/>
    <w:rsid w:val="00641A5D"/>
    <w:rsid w:val="006432EE"/>
    <w:rsid w:val="006434CF"/>
    <w:rsid w:val="0064363D"/>
    <w:rsid w:val="00650E00"/>
    <w:rsid w:val="00652551"/>
    <w:rsid w:val="006530E5"/>
    <w:rsid w:val="006533C2"/>
    <w:rsid w:val="0065507E"/>
    <w:rsid w:val="00655DCD"/>
    <w:rsid w:val="00656027"/>
    <w:rsid w:val="0065787F"/>
    <w:rsid w:val="00660257"/>
    <w:rsid w:val="00660B8D"/>
    <w:rsid w:val="0066508B"/>
    <w:rsid w:val="006659E9"/>
    <w:rsid w:val="00665B1E"/>
    <w:rsid w:val="00665B28"/>
    <w:rsid w:val="00667453"/>
    <w:rsid w:val="00673F0F"/>
    <w:rsid w:val="006744B8"/>
    <w:rsid w:val="006745BE"/>
    <w:rsid w:val="00674957"/>
    <w:rsid w:val="00675086"/>
    <w:rsid w:val="00676596"/>
    <w:rsid w:val="00676AC1"/>
    <w:rsid w:val="00677A49"/>
    <w:rsid w:val="0068021D"/>
    <w:rsid w:val="00680654"/>
    <w:rsid w:val="0068117A"/>
    <w:rsid w:val="00681306"/>
    <w:rsid w:val="006813DB"/>
    <w:rsid w:val="0068742D"/>
    <w:rsid w:val="00687CBF"/>
    <w:rsid w:val="00687E05"/>
    <w:rsid w:val="0069107B"/>
    <w:rsid w:val="00691BED"/>
    <w:rsid w:val="00693580"/>
    <w:rsid w:val="00693FEB"/>
    <w:rsid w:val="0069487D"/>
    <w:rsid w:val="00694FC3"/>
    <w:rsid w:val="00695287"/>
    <w:rsid w:val="00696447"/>
    <w:rsid w:val="00697610"/>
    <w:rsid w:val="006A3FF2"/>
    <w:rsid w:val="006A44FA"/>
    <w:rsid w:val="006A4903"/>
    <w:rsid w:val="006A581E"/>
    <w:rsid w:val="006A6B7A"/>
    <w:rsid w:val="006B78D1"/>
    <w:rsid w:val="006C0774"/>
    <w:rsid w:val="006C1249"/>
    <w:rsid w:val="006C144B"/>
    <w:rsid w:val="006C33CD"/>
    <w:rsid w:val="006C501E"/>
    <w:rsid w:val="006C5E63"/>
    <w:rsid w:val="006C6732"/>
    <w:rsid w:val="006D05F2"/>
    <w:rsid w:val="006D0604"/>
    <w:rsid w:val="006D5124"/>
    <w:rsid w:val="006D714F"/>
    <w:rsid w:val="006D7FFB"/>
    <w:rsid w:val="006E4111"/>
    <w:rsid w:val="006E4D30"/>
    <w:rsid w:val="006E618D"/>
    <w:rsid w:val="006E6769"/>
    <w:rsid w:val="006E697D"/>
    <w:rsid w:val="006E728D"/>
    <w:rsid w:val="006F040D"/>
    <w:rsid w:val="006F1B0B"/>
    <w:rsid w:val="006F1C1A"/>
    <w:rsid w:val="006F1D28"/>
    <w:rsid w:val="006F3A7F"/>
    <w:rsid w:val="006F4B67"/>
    <w:rsid w:val="006F4CAE"/>
    <w:rsid w:val="006F7C69"/>
    <w:rsid w:val="007000C4"/>
    <w:rsid w:val="0070069F"/>
    <w:rsid w:val="00700A13"/>
    <w:rsid w:val="00701004"/>
    <w:rsid w:val="00701375"/>
    <w:rsid w:val="00702EF3"/>
    <w:rsid w:val="00703EC3"/>
    <w:rsid w:val="0070742A"/>
    <w:rsid w:val="00707CB0"/>
    <w:rsid w:val="0071066D"/>
    <w:rsid w:val="007115B3"/>
    <w:rsid w:val="00712828"/>
    <w:rsid w:val="00717FCB"/>
    <w:rsid w:val="00724700"/>
    <w:rsid w:val="007248E8"/>
    <w:rsid w:val="00726D67"/>
    <w:rsid w:val="0073016E"/>
    <w:rsid w:val="00732AB1"/>
    <w:rsid w:val="00736726"/>
    <w:rsid w:val="00737D26"/>
    <w:rsid w:val="007405C5"/>
    <w:rsid w:val="0074226B"/>
    <w:rsid w:val="00742290"/>
    <w:rsid w:val="0074418B"/>
    <w:rsid w:val="00744875"/>
    <w:rsid w:val="00744D1E"/>
    <w:rsid w:val="007471AC"/>
    <w:rsid w:val="0074772C"/>
    <w:rsid w:val="00747EBC"/>
    <w:rsid w:val="007517AA"/>
    <w:rsid w:val="007518C4"/>
    <w:rsid w:val="00753503"/>
    <w:rsid w:val="0075397E"/>
    <w:rsid w:val="00754D2C"/>
    <w:rsid w:val="00755F07"/>
    <w:rsid w:val="00757240"/>
    <w:rsid w:val="00760C67"/>
    <w:rsid w:val="0076211B"/>
    <w:rsid w:val="0076276F"/>
    <w:rsid w:val="00762CCE"/>
    <w:rsid w:val="0076448F"/>
    <w:rsid w:val="00764C7A"/>
    <w:rsid w:val="007660D6"/>
    <w:rsid w:val="00770601"/>
    <w:rsid w:val="007730C9"/>
    <w:rsid w:val="00774CC7"/>
    <w:rsid w:val="00774D69"/>
    <w:rsid w:val="007800F4"/>
    <w:rsid w:val="007815E4"/>
    <w:rsid w:val="00781D5F"/>
    <w:rsid w:val="00781D75"/>
    <w:rsid w:val="00782DF5"/>
    <w:rsid w:val="00791DC8"/>
    <w:rsid w:val="00793456"/>
    <w:rsid w:val="007962E7"/>
    <w:rsid w:val="00796CAF"/>
    <w:rsid w:val="00797133"/>
    <w:rsid w:val="007A0604"/>
    <w:rsid w:val="007A1F37"/>
    <w:rsid w:val="007A22EB"/>
    <w:rsid w:val="007A4CFD"/>
    <w:rsid w:val="007A68B7"/>
    <w:rsid w:val="007A6DB4"/>
    <w:rsid w:val="007A6ED0"/>
    <w:rsid w:val="007A71A5"/>
    <w:rsid w:val="007B5494"/>
    <w:rsid w:val="007B7B4A"/>
    <w:rsid w:val="007C23FC"/>
    <w:rsid w:val="007C5C73"/>
    <w:rsid w:val="007C5DE5"/>
    <w:rsid w:val="007C6054"/>
    <w:rsid w:val="007D0715"/>
    <w:rsid w:val="007D2570"/>
    <w:rsid w:val="007D3BD0"/>
    <w:rsid w:val="007D4930"/>
    <w:rsid w:val="007D59B0"/>
    <w:rsid w:val="007D5AF9"/>
    <w:rsid w:val="007D66DA"/>
    <w:rsid w:val="007D67A1"/>
    <w:rsid w:val="007D6B6F"/>
    <w:rsid w:val="007D6BB3"/>
    <w:rsid w:val="007D73BB"/>
    <w:rsid w:val="007D7635"/>
    <w:rsid w:val="007D7731"/>
    <w:rsid w:val="007D7D0E"/>
    <w:rsid w:val="007E0BC2"/>
    <w:rsid w:val="007E1A77"/>
    <w:rsid w:val="007E4038"/>
    <w:rsid w:val="007E40D7"/>
    <w:rsid w:val="007E438C"/>
    <w:rsid w:val="007E5064"/>
    <w:rsid w:val="007E6E58"/>
    <w:rsid w:val="007F0F15"/>
    <w:rsid w:val="007F13AC"/>
    <w:rsid w:val="007F200D"/>
    <w:rsid w:val="007F3928"/>
    <w:rsid w:val="007F74EE"/>
    <w:rsid w:val="00801F41"/>
    <w:rsid w:val="00802231"/>
    <w:rsid w:val="00802297"/>
    <w:rsid w:val="00802307"/>
    <w:rsid w:val="00802984"/>
    <w:rsid w:val="00802AE9"/>
    <w:rsid w:val="00802DCC"/>
    <w:rsid w:val="00803779"/>
    <w:rsid w:val="00805E45"/>
    <w:rsid w:val="008060AD"/>
    <w:rsid w:val="008113E9"/>
    <w:rsid w:val="008114C4"/>
    <w:rsid w:val="008124E2"/>
    <w:rsid w:val="008127C9"/>
    <w:rsid w:val="00816355"/>
    <w:rsid w:val="00817091"/>
    <w:rsid w:val="00817334"/>
    <w:rsid w:val="00817B64"/>
    <w:rsid w:val="00822188"/>
    <w:rsid w:val="00822E7D"/>
    <w:rsid w:val="0082387A"/>
    <w:rsid w:val="00823966"/>
    <w:rsid w:val="00824265"/>
    <w:rsid w:val="00824572"/>
    <w:rsid w:val="008246F2"/>
    <w:rsid w:val="008246FD"/>
    <w:rsid w:val="00825037"/>
    <w:rsid w:val="008251D7"/>
    <w:rsid w:val="00825356"/>
    <w:rsid w:val="0082662B"/>
    <w:rsid w:val="0082786B"/>
    <w:rsid w:val="00830A8A"/>
    <w:rsid w:val="00830D27"/>
    <w:rsid w:val="0083358D"/>
    <w:rsid w:val="00833ADB"/>
    <w:rsid w:val="00833C09"/>
    <w:rsid w:val="008372BB"/>
    <w:rsid w:val="008378DC"/>
    <w:rsid w:val="008410E6"/>
    <w:rsid w:val="008417BC"/>
    <w:rsid w:val="008438C1"/>
    <w:rsid w:val="00844AB4"/>
    <w:rsid w:val="008454DA"/>
    <w:rsid w:val="00846F6B"/>
    <w:rsid w:val="00847174"/>
    <w:rsid w:val="00850AF8"/>
    <w:rsid w:val="008510B2"/>
    <w:rsid w:val="00851441"/>
    <w:rsid w:val="0085207D"/>
    <w:rsid w:val="0085245E"/>
    <w:rsid w:val="00854BBE"/>
    <w:rsid w:val="00855EE6"/>
    <w:rsid w:val="00860241"/>
    <w:rsid w:val="00860984"/>
    <w:rsid w:val="00860B4C"/>
    <w:rsid w:val="00862C14"/>
    <w:rsid w:val="0086553A"/>
    <w:rsid w:val="00866A26"/>
    <w:rsid w:val="00866F25"/>
    <w:rsid w:val="00872897"/>
    <w:rsid w:val="00873D38"/>
    <w:rsid w:val="008748C7"/>
    <w:rsid w:val="00875B14"/>
    <w:rsid w:val="00876DAA"/>
    <w:rsid w:val="00880A0E"/>
    <w:rsid w:val="0088202E"/>
    <w:rsid w:val="008830EF"/>
    <w:rsid w:val="00883C9A"/>
    <w:rsid w:val="00886274"/>
    <w:rsid w:val="00894594"/>
    <w:rsid w:val="008945D3"/>
    <w:rsid w:val="00895761"/>
    <w:rsid w:val="00895961"/>
    <w:rsid w:val="00896C79"/>
    <w:rsid w:val="008A14C5"/>
    <w:rsid w:val="008A3AEE"/>
    <w:rsid w:val="008A4548"/>
    <w:rsid w:val="008A52EF"/>
    <w:rsid w:val="008A5835"/>
    <w:rsid w:val="008A59EE"/>
    <w:rsid w:val="008A5BDC"/>
    <w:rsid w:val="008A68B3"/>
    <w:rsid w:val="008B04C6"/>
    <w:rsid w:val="008B1B0C"/>
    <w:rsid w:val="008B2101"/>
    <w:rsid w:val="008B4BF6"/>
    <w:rsid w:val="008B649D"/>
    <w:rsid w:val="008C1877"/>
    <w:rsid w:val="008C3551"/>
    <w:rsid w:val="008C6D9A"/>
    <w:rsid w:val="008C7561"/>
    <w:rsid w:val="008C7B65"/>
    <w:rsid w:val="008D3462"/>
    <w:rsid w:val="008D4DE9"/>
    <w:rsid w:val="008D5C2B"/>
    <w:rsid w:val="008E1115"/>
    <w:rsid w:val="008E4A94"/>
    <w:rsid w:val="008E5CC2"/>
    <w:rsid w:val="008E7C7B"/>
    <w:rsid w:val="008F0D28"/>
    <w:rsid w:val="008F2572"/>
    <w:rsid w:val="008F3BCB"/>
    <w:rsid w:val="008F6236"/>
    <w:rsid w:val="008F6352"/>
    <w:rsid w:val="008F6F73"/>
    <w:rsid w:val="008F72F0"/>
    <w:rsid w:val="009016DC"/>
    <w:rsid w:val="00901763"/>
    <w:rsid w:val="00902B71"/>
    <w:rsid w:val="00903E6D"/>
    <w:rsid w:val="00905AF2"/>
    <w:rsid w:val="00905B1A"/>
    <w:rsid w:val="009060AF"/>
    <w:rsid w:val="00906A0A"/>
    <w:rsid w:val="00906A95"/>
    <w:rsid w:val="00906C03"/>
    <w:rsid w:val="0090794D"/>
    <w:rsid w:val="00907AD7"/>
    <w:rsid w:val="009131BD"/>
    <w:rsid w:val="0091362D"/>
    <w:rsid w:val="009147E0"/>
    <w:rsid w:val="009153DC"/>
    <w:rsid w:val="009160B5"/>
    <w:rsid w:val="0091711A"/>
    <w:rsid w:val="0091791E"/>
    <w:rsid w:val="0092003D"/>
    <w:rsid w:val="00921C32"/>
    <w:rsid w:val="00922FBA"/>
    <w:rsid w:val="0092619E"/>
    <w:rsid w:val="00927514"/>
    <w:rsid w:val="00930937"/>
    <w:rsid w:val="009350CA"/>
    <w:rsid w:val="00935124"/>
    <w:rsid w:val="00943F57"/>
    <w:rsid w:val="0094482A"/>
    <w:rsid w:val="00946CCA"/>
    <w:rsid w:val="00950923"/>
    <w:rsid w:val="00950C9A"/>
    <w:rsid w:val="00950DE0"/>
    <w:rsid w:val="00951685"/>
    <w:rsid w:val="00951809"/>
    <w:rsid w:val="00952D89"/>
    <w:rsid w:val="00954289"/>
    <w:rsid w:val="00954478"/>
    <w:rsid w:val="00954CF3"/>
    <w:rsid w:val="00955EEB"/>
    <w:rsid w:val="009562DE"/>
    <w:rsid w:val="00957DAD"/>
    <w:rsid w:val="00960A67"/>
    <w:rsid w:val="0096262D"/>
    <w:rsid w:val="00964AEC"/>
    <w:rsid w:val="00964F82"/>
    <w:rsid w:val="009658CD"/>
    <w:rsid w:val="00966457"/>
    <w:rsid w:val="009665BB"/>
    <w:rsid w:val="0096712A"/>
    <w:rsid w:val="0097001D"/>
    <w:rsid w:val="00972AA0"/>
    <w:rsid w:val="00973AA1"/>
    <w:rsid w:val="0097638D"/>
    <w:rsid w:val="00976AEC"/>
    <w:rsid w:val="00977643"/>
    <w:rsid w:val="00982973"/>
    <w:rsid w:val="00983335"/>
    <w:rsid w:val="00983EA7"/>
    <w:rsid w:val="009860D7"/>
    <w:rsid w:val="009866FA"/>
    <w:rsid w:val="009869F9"/>
    <w:rsid w:val="00986C3D"/>
    <w:rsid w:val="00990872"/>
    <w:rsid w:val="00991444"/>
    <w:rsid w:val="00991D55"/>
    <w:rsid w:val="00993ADD"/>
    <w:rsid w:val="009960C0"/>
    <w:rsid w:val="00996814"/>
    <w:rsid w:val="00996A24"/>
    <w:rsid w:val="009979AA"/>
    <w:rsid w:val="00997F96"/>
    <w:rsid w:val="009A0DF5"/>
    <w:rsid w:val="009A232E"/>
    <w:rsid w:val="009A2CA8"/>
    <w:rsid w:val="009A37BC"/>
    <w:rsid w:val="009A38F3"/>
    <w:rsid w:val="009A752F"/>
    <w:rsid w:val="009B03BE"/>
    <w:rsid w:val="009B0A21"/>
    <w:rsid w:val="009B1652"/>
    <w:rsid w:val="009B1A2F"/>
    <w:rsid w:val="009B2BD6"/>
    <w:rsid w:val="009B2EE6"/>
    <w:rsid w:val="009B3580"/>
    <w:rsid w:val="009B471A"/>
    <w:rsid w:val="009B5A8D"/>
    <w:rsid w:val="009C01C1"/>
    <w:rsid w:val="009C1AFC"/>
    <w:rsid w:val="009C2287"/>
    <w:rsid w:val="009C280C"/>
    <w:rsid w:val="009C3263"/>
    <w:rsid w:val="009C3D80"/>
    <w:rsid w:val="009C4C7C"/>
    <w:rsid w:val="009C4CEE"/>
    <w:rsid w:val="009C544D"/>
    <w:rsid w:val="009C5991"/>
    <w:rsid w:val="009C66A0"/>
    <w:rsid w:val="009D2828"/>
    <w:rsid w:val="009D2EC7"/>
    <w:rsid w:val="009D301F"/>
    <w:rsid w:val="009D3782"/>
    <w:rsid w:val="009D4482"/>
    <w:rsid w:val="009D651D"/>
    <w:rsid w:val="009D7E6D"/>
    <w:rsid w:val="009E3C6D"/>
    <w:rsid w:val="009E51D2"/>
    <w:rsid w:val="009E5865"/>
    <w:rsid w:val="009E5FB0"/>
    <w:rsid w:val="009E7879"/>
    <w:rsid w:val="00A00F19"/>
    <w:rsid w:val="00A01096"/>
    <w:rsid w:val="00A01182"/>
    <w:rsid w:val="00A020AF"/>
    <w:rsid w:val="00A023B8"/>
    <w:rsid w:val="00A0507B"/>
    <w:rsid w:val="00A05E0E"/>
    <w:rsid w:val="00A10D1F"/>
    <w:rsid w:val="00A12069"/>
    <w:rsid w:val="00A1252F"/>
    <w:rsid w:val="00A13679"/>
    <w:rsid w:val="00A13BCB"/>
    <w:rsid w:val="00A156D9"/>
    <w:rsid w:val="00A17D98"/>
    <w:rsid w:val="00A209CB"/>
    <w:rsid w:val="00A20BFE"/>
    <w:rsid w:val="00A21A4E"/>
    <w:rsid w:val="00A24313"/>
    <w:rsid w:val="00A2472E"/>
    <w:rsid w:val="00A25278"/>
    <w:rsid w:val="00A25831"/>
    <w:rsid w:val="00A26C93"/>
    <w:rsid w:val="00A31C24"/>
    <w:rsid w:val="00A31D85"/>
    <w:rsid w:val="00A32676"/>
    <w:rsid w:val="00A33796"/>
    <w:rsid w:val="00A33AF0"/>
    <w:rsid w:val="00A34F9C"/>
    <w:rsid w:val="00A4000A"/>
    <w:rsid w:val="00A40675"/>
    <w:rsid w:val="00A4250F"/>
    <w:rsid w:val="00A42898"/>
    <w:rsid w:val="00A54182"/>
    <w:rsid w:val="00A54852"/>
    <w:rsid w:val="00A552B6"/>
    <w:rsid w:val="00A56CB3"/>
    <w:rsid w:val="00A628F9"/>
    <w:rsid w:val="00A64D2F"/>
    <w:rsid w:val="00A66AD0"/>
    <w:rsid w:val="00A67753"/>
    <w:rsid w:val="00A702C5"/>
    <w:rsid w:val="00A73A8F"/>
    <w:rsid w:val="00A73AD7"/>
    <w:rsid w:val="00A74091"/>
    <w:rsid w:val="00A81827"/>
    <w:rsid w:val="00A8375B"/>
    <w:rsid w:val="00A83C01"/>
    <w:rsid w:val="00A86ED2"/>
    <w:rsid w:val="00A877EE"/>
    <w:rsid w:val="00A90D41"/>
    <w:rsid w:val="00A91316"/>
    <w:rsid w:val="00A947D7"/>
    <w:rsid w:val="00A94AB9"/>
    <w:rsid w:val="00A95D9F"/>
    <w:rsid w:val="00A9701F"/>
    <w:rsid w:val="00AA09B1"/>
    <w:rsid w:val="00AA389B"/>
    <w:rsid w:val="00AA4F0B"/>
    <w:rsid w:val="00AA5742"/>
    <w:rsid w:val="00AA5A1C"/>
    <w:rsid w:val="00AA67DE"/>
    <w:rsid w:val="00AB06EE"/>
    <w:rsid w:val="00AB2BEE"/>
    <w:rsid w:val="00AB3FB1"/>
    <w:rsid w:val="00AB4569"/>
    <w:rsid w:val="00AB4BB9"/>
    <w:rsid w:val="00AB76C9"/>
    <w:rsid w:val="00AB7C07"/>
    <w:rsid w:val="00AC0A52"/>
    <w:rsid w:val="00AC121D"/>
    <w:rsid w:val="00AC24C7"/>
    <w:rsid w:val="00AC2B26"/>
    <w:rsid w:val="00AC6929"/>
    <w:rsid w:val="00AC6D6D"/>
    <w:rsid w:val="00AC721D"/>
    <w:rsid w:val="00AD79A4"/>
    <w:rsid w:val="00AE0220"/>
    <w:rsid w:val="00AE0D98"/>
    <w:rsid w:val="00AE1B45"/>
    <w:rsid w:val="00AE3245"/>
    <w:rsid w:val="00AE38AA"/>
    <w:rsid w:val="00AE3EAF"/>
    <w:rsid w:val="00AE4A70"/>
    <w:rsid w:val="00AE511A"/>
    <w:rsid w:val="00AE6C3E"/>
    <w:rsid w:val="00AE6CE3"/>
    <w:rsid w:val="00AE7D4C"/>
    <w:rsid w:val="00AF0C3C"/>
    <w:rsid w:val="00AF2072"/>
    <w:rsid w:val="00AF489F"/>
    <w:rsid w:val="00AF655B"/>
    <w:rsid w:val="00AF6DDC"/>
    <w:rsid w:val="00AF70C3"/>
    <w:rsid w:val="00B00662"/>
    <w:rsid w:val="00B044BC"/>
    <w:rsid w:val="00B045DC"/>
    <w:rsid w:val="00B11CA3"/>
    <w:rsid w:val="00B1326F"/>
    <w:rsid w:val="00B13FD7"/>
    <w:rsid w:val="00B160F9"/>
    <w:rsid w:val="00B16A98"/>
    <w:rsid w:val="00B20CD6"/>
    <w:rsid w:val="00B219B7"/>
    <w:rsid w:val="00B233F6"/>
    <w:rsid w:val="00B25D04"/>
    <w:rsid w:val="00B26266"/>
    <w:rsid w:val="00B26BA9"/>
    <w:rsid w:val="00B277B8"/>
    <w:rsid w:val="00B278B3"/>
    <w:rsid w:val="00B27AD6"/>
    <w:rsid w:val="00B27B8B"/>
    <w:rsid w:val="00B30BBC"/>
    <w:rsid w:val="00B314AE"/>
    <w:rsid w:val="00B31B2B"/>
    <w:rsid w:val="00B31D73"/>
    <w:rsid w:val="00B32170"/>
    <w:rsid w:val="00B4097D"/>
    <w:rsid w:val="00B426DE"/>
    <w:rsid w:val="00B4476B"/>
    <w:rsid w:val="00B44BF2"/>
    <w:rsid w:val="00B45506"/>
    <w:rsid w:val="00B46F63"/>
    <w:rsid w:val="00B54A31"/>
    <w:rsid w:val="00B55A76"/>
    <w:rsid w:val="00B55BA3"/>
    <w:rsid w:val="00B572BE"/>
    <w:rsid w:val="00B61568"/>
    <w:rsid w:val="00B61F96"/>
    <w:rsid w:val="00B62048"/>
    <w:rsid w:val="00B62FF4"/>
    <w:rsid w:val="00B636C1"/>
    <w:rsid w:val="00B63DCB"/>
    <w:rsid w:val="00B641D7"/>
    <w:rsid w:val="00B64289"/>
    <w:rsid w:val="00B66AEE"/>
    <w:rsid w:val="00B707BF"/>
    <w:rsid w:val="00B7345E"/>
    <w:rsid w:val="00B73F82"/>
    <w:rsid w:val="00B74A10"/>
    <w:rsid w:val="00B753DC"/>
    <w:rsid w:val="00B7709B"/>
    <w:rsid w:val="00B8543E"/>
    <w:rsid w:val="00B85942"/>
    <w:rsid w:val="00B85AA0"/>
    <w:rsid w:val="00B8661E"/>
    <w:rsid w:val="00B86827"/>
    <w:rsid w:val="00B872A1"/>
    <w:rsid w:val="00B934F3"/>
    <w:rsid w:val="00B95F4F"/>
    <w:rsid w:val="00B97A79"/>
    <w:rsid w:val="00B97D4B"/>
    <w:rsid w:val="00BA0439"/>
    <w:rsid w:val="00BA1DE3"/>
    <w:rsid w:val="00BA1E31"/>
    <w:rsid w:val="00BA4F5E"/>
    <w:rsid w:val="00BA6C45"/>
    <w:rsid w:val="00BA7CD4"/>
    <w:rsid w:val="00BB1D46"/>
    <w:rsid w:val="00BB652B"/>
    <w:rsid w:val="00BB6D41"/>
    <w:rsid w:val="00BC04A5"/>
    <w:rsid w:val="00BC18C8"/>
    <w:rsid w:val="00BC2308"/>
    <w:rsid w:val="00BC2FA6"/>
    <w:rsid w:val="00BC5AEB"/>
    <w:rsid w:val="00BC726C"/>
    <w:rsid w:val="00BD0BE0"/>
    <w:rsid w:val="00BD0EBB"/>
    <w:rsid w:val="00BD2315"/>
    <w:rsid w:val="00BD3144"/>
    <w:rsid w:val="00BD4E5C"/>
    <w:rsid w:val="00BD58CC"/>
    <w:rsid w:val="00BD60A7"/>
    <w:rsid w:val="00BD67D7"/>
    <w:rsid w:val="00BD68FF"/>
    <w:rsid w:val="00BD701A"/>
    <w:rsid w:val="00BD7CB7"/>
    <w:rsid w:val="00BE07A4"/>
    <w:rsid w:val="00BE1A04"/>
    <w:rsid w:val="00BE1B4A"/>
    <w:rsid w:val="00BE20E6"/>
    <w:rsid w:val="00BE2C7A"/>
    <w:rsid w:val="00BE320A"/>
    <w:rsid w:val="00BE366E"/>
    <w:rsid w:val="00BE3AEB"/>
    <w:rsid w:val="00BE4377"/>
    <w:rsid w:val="00BE44A4"/>
    <w:rsid w:val="00BE7266"/>
    <w:rsid w:val="00BE7A0A"/>
    <w:rsid w:val="00BF011B"/>
    <w:rsid w:val="00BF118C"/>
    <w:rsid w:val="00BF3188"/>
    <w:rsid w:val="00BF616E"/>
    <w:rsid w:val="00BF7125"/>
    <w:rsid w:val="00C0138A"/>
    <w:rsid w:val="00C014A7"/>
    <w:rsid w:val="00C01D71"/>
    <w:rsid w:val="00C02719"/>
    <w:rsid w:val="00C027DD"/>
    <w:rsid w:val="00C0456F"/>
    <w:rsid w:val="00C06996"/>
    <w:rsid w:val="00C06A78"/>
    <w:rsid w:val="00C07B6F"/>
    <w:rsid w:val="00C14FD0"/>
    <w:rsid w:val="00C1751D"/>
    <w:rsid w:val="00C17D18"/>
    <w:rsid w:val="00C21D65"/>
    <w:rsid w:val="00C24DCE"/>
    <w:rsid w:val="00C255FD"/>
    <w:rsid w:val="00C25E12"/>
    <w:rsid w:val="00C26847"/>
    <w:rsid w:val="00C3082E"/>
    <w:rsid w:val="00C32ED8"/>
    <w:rsid w:val="00C33316"/>
    <w:rsid w:val="00C33320"/>
    <w:rsid w:val="00C3775C"/>
    <w:rsid w:val="00C43E45"/>
    <w:rsid w:val="00C456E5"/>
    <w:rsid w:val="00C45DF1"/>
    <w:rsid w:val="00C45F84"/>
    <w:rsid w:val="00C47375"/>
    <w:rsid w:val="00C47506"/>
    <w:rsid w:val="00C50D04"/>
    <w:rsid w:val="00C5106D"/>
    <w:rsid w:val="00C514B6"/>
    <w:rsid w:val="00C52BBF"/>
    <w:rsid w:val="00C52F3C"/>
    <w:rsid w:val="00C534F2"/>
    <w:rsid w:val="00C53A89"/>
    <w:rsid w:val="00C555DB"/>
    <w:rsid w:val="00C55CE1"/>
    <w:rsid w:val="00C56B69"/>
    <w:rsid w:val="00C57F0D"/>
    <w:rsid w:val="00C60099"/>
    <w:rsid w:val="00C65F89"/>
    <w:rsid w:val="00C66139"/>
    <w:rsid w:val="00C66961"/>
    <w:rsid w:val="00C67A88"/>
    <w:rsid w:val="00C700E1"/>
    <w:rsid w:val="00C7282F"/>
    <w:rsid w:val="00C72F79"/>
    <w:rsid w:val="00C74570"/>
    <w:rsid w:val="00C76A13"/>
    <w:rsid w:val="00C77306"/>
    <w:rsid w:val="00C77FED"/>
    <w:rsid w:val="00C80962"/>
    <w:rsid w:val="00C82479"/>
    <w:rsid w:val="00C8301F"/>
    <w:rsid w:val="00C83077"/>
    <w:rsid w:val="00C83D98"/>
    <w:rsid w:val="00C850D9"/>
    <w:rsid w:val="00C868F6"/>
    <w:rsid w:val="00C877F4"/>
    <w:rsid w:val="00C87F6C"/>
    <w:rsid w:val="00C91454"/>
    <w:rsid w:val="00C91CD4"/>
    <w:rsid w:val="00C92834"/>
    <w:rsid w:val="00C93CB0"/>
    <w:rsid w:val="00C94265"/>
    <w:rsid w:val="00C94371"/>
    <w:rsid w:val="00C94849"/>
    <w:rsid w:val="00C95D97"/>
    <w:rsid w:val="00C96CCE"/>
    <w:rsid w:val="00CA114B"/>
    <w:rsid w:val="00CA19BC"/>
    <w:rsid w:val="00CA1F2C"/>
    <w:rsid w:val="00CA2655"/>
    <w:rsid w:val="00CA4BA1"/>
    <w:rsid w:val="00CA615B"/>
    <w:rsid w:val="00CA6607"/>
    <w:rsid w:val="00CA68C9"/>
    <w:rsid w:val="00CA762F"/>
    <w:rsid w:val="00CA77C9"/>
    <w:rsid w:val="00CA79F9"/>
    <w:rsid w:val="00CB24ED"/>
    <w:rsid w:val="00CB4AF4"/>
    <w:rsid w:val="00CB4E4B"/>
    <w:rsid w:val="00CB53C9"/>
    <w:rsid w:val="00CB70DF"/>
    <w:rsid w:val="00CB7467"/>
    <w:rsid w:val="00CB748F"/>
    <w:rsid w:val="00CC1FAE"/>
    <w:rsid w:val="00CC5CD5"/>
    <w:rsid w:val="00CC5F82"/>
    <w:rsid w:val="00CC7C74"/>
    <w:rsid w:val="00CD216F"/>
    <w:rsid w:val="00CD2DDF"/>
    <w:rsid w:val="00CD44A7"/>
    <w:rsid w:val="00CD5BC5"/>
    <w:rsid w:val="00CD5C56"/>
    <w:rsid w:val="00CD6C36"/>
    <w:rsid w:val="00CE64A9"/>
    <w:rsid w:val="00CE68A6"/>
    <w:rsid w:val="00CF6F14"/>
    <w:rsid w:val="00D01D05"/>
    <w:rsid w:val="00D04281"/>
    <w:rsid w:val="00D0540F"/>
    <w:rsid w:val="00D1000D"/>
    <w:rsid w:val="00D1061F"/>
    <w:rsid w:val="00D131A2"/>
    <w:rsid w:val="00D13710"/>
    <w:rsid w:val="00D15953"/>
    <w:rsid w:val="00D171D3"/>
    <w:rsid w:val="00D17CC7"/>
    <w:rsid w:val="00D22BBD"/>
    <w:rsid w:val="00D23C6B"/>
    <w:rsid w:val="00D264BE"/>
    <w:rsid w:val="00D26A39"/>
    <w:rsid w:val="00D303BC"/>
    <w:rsid w:val="00D32147"/>
    <w:rsid w:val="00D32882"/>
    <w:rsid w:val="00D34165"/>
    <w:rsid w:val="00D349E1"/>
    <w:rsid w:val="00D34DE7"/>
    <w:rsid w:val="00D34EF3"/>
    <w:rsid w:val="00D3674B"/>
    <w:rsid w:val="00D42205"/>
    <w:rsid w:val="00D43765"/>
    <w:rsid w:val="00D45432"/>
    <w:rsid w:val="00D51F11"/>
    <w:rsid w:val="00D52E27"/>
    <w:rsid w:val="00D54A0A"/>
    <w:rsid w:val="00D5724D"/>
    <w:rsid w:val="00D57F65"/>
    <w:rsid w:val="00D64080"/>
    <w:rsid w:val="00D669B5"/>
    <w:rsid w:val="00D67F86"/>
    <w:rsid w:val="00D702DA"/>
    <w:rsid w:val="00D70B8D"/>
    <w:rsid w:val="00D71395"/>
    <w:rsid w:val="00D72227"/>
    <w:rsid w:val="00D726FD"/>
    <w:rsid w:val="00D732F4"/>
    <w:rsid w:val="00D74C19"/>
    <w:rsid w:val="00D768E9"/>
    <w:rsid w:val="00D774AC"/>
    <w:rsid w:val="00D83F77"/>
    <w:rsid w:val="00D84CE3"/>
    <w:rsid w:val="00D850BC"/>
    <w:rsid w:val="00D8719B"/>
    <w:rsid w:val="00D87A1F"/>
    <w:rsid w:val="00D87E73"/>
    <w:rsid w:val="00D90CC4"/>
    <w:rsid w:val="00D92569"/>
    <w:rsid w:val="00D92D22"/>
    <w:rsid w:val="00D95F4B"/>
    <w:rsid w:val="00DA0207"/>
    <w:rsid w:val="00DA0AA0"/>
    <w:rsid w:val="00DA20DB"/>
    <w:rsid w:val="00DA743C"/>
    <w:rsid w:val="00DA7DC0"/>
    <w:rsid w:val="00DB1554"/>
    <w:rsid w:val="00DB464F"/>
    <w:rsid w:val="00DB5682"/>
    <w:rsid w:val="00DB5726"/>
    <w:rsid w:val="00DB5F7D"/>
    <w:rsid w:val="00DB5FC3"/>
    <w:rsid w:val="00DB7323"/>
    <w:rsid w:val="00DC6C37"/>
    <w:rsid w:val="00DD1829"/>
    <w:rsid w:val="00DD5511"/>
    <w:rsid w:val="00DD7716"/>
    <w:rsid w:val="00DD786C"/>
    <w:rsid w:val="00DD79C2"/>
    <w:rsid w:val="00DD7E74"/>
    <w:rsid w:val="00DE380E"/>
    <w:rsid w:val="00DE48AC"/>
    <w:rsid w:val="00DE55F4"/>
    <w:rsid w:val="00DE7E7F"/>
    <w:rsid w:val="00DF0851"/>
    <w:rsid w:val="00DF088C"/>
    <w:rsid w:val="00DF11E2"/>
    <w:rsid w:val="00DF1579"/>
    <w:rsid w:val="00DF178B"/>
    <w:rsid w:val="00DF286C"/>
    <w:rsid w:val="00DF3A3C"/>
    <w:rsid w:val="00DF657D"/>
    <w:rsid w:val="00E00416"/>
    <w:rsid w:val="00E009F1"/>
    <w:rsid w:val="00E0266E"/>
    <w:rsid w:val="00E03485"/>
    <w:rsid w:val="00E04A7A"/>
    <w:rsid w:val="00E065D4"/>
    <w:rsid w:val="00E0697A"/>
    <w:rsid w:val="00E07B81"/>
    <w:rsid w:val="00E07CED"/>
    <w:rsid w:val="00E121C4"/>
    <w:rsid w:val="00E12420"/>
    <w:rsid w:val="00E1393E"/>
    <w:rsid w:val="00E13B85"/>
    <w:rsid w:val="00E14C9B"/>
    <w:rsid w:val="00E14F1B"/>
    <w:rsid w:val="00E219BF"/>
    <w:rsid w:val="00E22B2B"/>
    <w:rsid w:val="00E256E3"/>
    <w:rsid w:val="00E26791"/>
    <w:rsid w:val="00E267EA"/>
    <w:rsid w:val="00E26E32"/>
    <w:rsid w:val="00E26E77"/>
    <w:rsid w:val="00E302B6"/>
    <w:rsid w:val="00E306D4"/>
    <w:rsid w:val="00E30FDC"/>
    <w:rsid w:val="00E3184D"/>
    <w:rsid w:val="00E3186D"/>
    <w:rsid w:val="00E322FB"/>
    <w:rsid w:val="00E3754E"/>
    <w:rsid w:val="00E37853"/>
    <w:rsid w:val="00E4061E"/>
    <w:rsid w:val="00E44FCD"/>
    <w:rsid w:val="00E47DEA"/>
    <w:rsid w:val="00E511B3"/>
    <w:rsid w:val="00E5127D"/>
    <w:rsid w:val="00E52099"/>
    <w:rsid w:val="00E5284A"/>
    <w:rsid w:val="00E542BB"/>
    <w:rsid w:val="00E554E4"/>
    <w:rsid w:val="00E5560E"/>
    <w:rsid w:val="00E556DB"/>
    <w:rsid w:val="00E55AD0"/>
    <w:rsid w:val="00E57575"/>
    <w:rsid w:val="00E60ABE"/>
    <w:rsid w:val="00E61D36"/>
    <w:rsid w:val="00E62646"/>
    <w:rsid w:val="00E66EB2"/>
    <w:rsid w:val="00E71FD8"/>
    <w:rsid w:val="00E740E2"/>
    <w:rsid w:val="00E74C9E"/>
    <w:rsid w:val="00E76697"/>
    <w:rsid w:val="00E8082D"/>
    <w:rsid w:val="00E84137"/>
    <w:rsid w:val="00E85CF7"/>
    <w:rsid w:val="00E9010D"/>
    <w:rsid w:val="00E914F2"/>
    <w:rsid w:val="00E91D39"/>
    <w:rsid w:val="00E91F47"/>
    <w:rsid w:val="00E926C9"/>
    <w:rsid w:val="00E927F9"/>
    <w:rsid w:val="00E9562E"/>
    <w:rsid w:val="00EA011A"/>
    <w:rsid w:val="00EA10C8"/>
    <w:rsid w:val="00EA1138"/>
    <w:rsid w:val="00EA1A26"/>
    <w:rsid w:val="00EA3197"/>
    <w:rsid w:val="00EA3596"/>
    <w:rsid w:val="00EA4277"/>
    <w:rsid w:val="00EA61D1"/>
    <w:rsid w:val="00EB224D"/>
    <w:rsid w:val="00EB4B1E"/>
    <w:rsid w:val="00EB5667"/>
    <w:rsid w:val="00EC07A1"/>
    <w:rsid w:val="00EC33B1"/>
    <w:rsid w:val="00EC3AD2"/>
    <w:rsid w:val="00EC4434"/>
    <w:rsid w:val="00EC4D55"/>
    <w:rsid w:val="00EC557E"/>
    <w:rsid w:val="00ED088E"/>
    <w:rsid w:val="00ED0FBF"/>
    <w:rsid w:val="00ED2FD1"/>
    <w:rsid w:val="00ED3ACF"/>
    <w:rsid w:val="00ED64D2"/>
    <w:rsid w:val="00EE2654"/>
    <w:rsid w:val="00EE3A9B"/>
    <w:rsid w:val="00EE6E05"/>
    <w:rsid w:val="00EE7AC0"/>
    <w:rsid w:val="00EF0D54"/>
    <w:rsid w:val="00EF6BD1"/>
    <w:rsid w:val="00F022D7"/>
    <w:rsid w:val="00F024F3"/>
    <w:rsid w:val="00F03784"/>
    <w:rsid w:val="00F0482F"/>
    <w:rsid w:val="00F048C2"/>
    <w:rsid w:val="00F04EE8"/>
    <w:rsid w:val="00F05387"/>
    <w:rsid w:val="00F058A1"/>
    <w:rsid w:val="00F05EC5"/>
    <w:rsid w:val="00F06954"/>
    <w:rsid w:val="00F06A4B"/>
    <w:rsid w:val="00F1007B"/>
    <w:rsid w:val="00F10CA9"/>
    <w:rsid w:val="00F12EB6"/>
    <w:rsid w:val="00F1459F"/>
    <w:rsid w:val="00F1471B"/>
    <w:rsid w:val="00F14F52"/>
    <w:rsid w:val="00F15D15"/>
    <w:rsid w:val="00F15D8B"/>
    <w:rsid w:val="00F20A4B"/>
    <w:rsid w:val="00F21CC0"/>
    <w:rsid w:val="00F221AF"/>
    <w:rsid w:val="00F24218"/>
    <w:rsid w:val="00F250F6"/>
    <w:rsid w:val="00F25989"/>
    <w:rsid w:val="00F2699B"/>
    <w:rsid w:val="00F271B3"/>
    <w:rsid w:val="00F272BE"/>
    <w:rsid w:val="00F275EC"/>
    <w:rsid w:val="00F27F49"/>
    <w:rsid w:val="00F319E5"/>
    <w:rsid w:val="00F33086"/>
    <w:rsid w:val="00F35BFE"/>
    <w:rsid w:val="00F36DA0"/>
    <w:rsid w:val="00F4194C"/>
    <w:rsid w:val="00F428C4"/>
    <w:rsid w:val="00F43163"/>
    <w:rsid w:val="00F441E6"/>
    <w:rsid w:val="00F44331"/>
    <w:rsid w:val="00F44C09"/>
    <w:rsid w:val="00F501E3"/>
    <w:rsid w:val="00F509A7"/>
    <w:rsid w:val="00F5185F"/>
    <w:rsid w:val="00F518F3"/>
    <w:rsid w:val="00F53346"/>
    <w:rsid w:val="00F57F85"/>
    <w:rsid w:val="00F6024E"/>
    <w:rsid w:val="00F6082F"/>
    <w:rsid w:val="00F6086C"/>
    <w:rsid w:val="00F61E4B"/>
    <w:rsid w:val="00F63378"/>
    <w:rsid w:val="00F63798"/>
    <w:rsid w:val="00F66D9A"/>
    <w:rsid w:val="00F67338"/>
    <w:rsid w:val="00F67488"/>
    <w:rsid w:val="00F67A1A"/>
    <w:rsid w:val="00F708BC"/>
    <w:rsid w:val="00F71A13"/>
    <w:rsid w:val="00F71F9A"/>
    <w:rsid w:val="00F724CC"/>
    <w:rsid w:val="00F72503"/>
    <w:rsid w:val="00F7294E"/>
    <w:rsid w:val="00F72C54"/>
    <w:rsid w:val="00F72CDB"/>
    <w:rsid w:val="00F73A79"/>
    <w:rsid w:val="00F73C8C"/>
    <w:rsid w:val="00F75056"/>
    <w:rsid w:val="00F753B5"/>
    <w:rsid w:val="00F76964"/>
    <w:rsid w:val="00F77A14"/>
    <w:rsid w:val="00F77D2A"/>
    <w:rsid w:val="00F82965"/>
    <w:rsid w:val="00F82D51"/>
    <w:rsid w:val="00F832A1"/>
    <w:rsid w:val="00F84E4C"/>
    <w:rsid w:val="00F8516E"/>
    <w:rsid w:val="00F902EA"/>
    <w:rsid w:val="00F90E8D"/>
    <w:rsid w:val="00F91273"/>
    <w:rsid w:val="00F91A7D"/>
    <w:rsid w:val="00F92632"/>
    <w:rsid w:val="00F932ED"/>
    <w:rsid w:val="00F938BE"/>
    <w:rsid w:val="00F939B5"/>
    <w:rsid w:val="00F947AD"/>
    <w:rsid w:val="00F952AF"/>
    <w:rsid w:val="00F95A09"/>
    <w:rsid w:val="00FA07FB"/>
    <w:rsid w:val="00FA087F"/>
    <w:rsid w:val="00FA4634"/>
    <w:rsid w:val="00FA5920"/>
    <w:rsid w:val="00FA6DB4"/>
    <w:rsid w:val="00FA7F64"/>
    <w:rsid w:val="00FB157E"/>
    <w:rsid w:val="00FB2C65"/>
    <w:rsid w:val="00FB3254"/>
    <w:rsid w:val="00FB3A6D"/>
    <w:rsid w:val="00FB6813"/>
    <w:rsid w:val="00FC16B6"/>
    <w:rsid w:val="00FC35F4"/>
    <w:rsid w:val="00FC3F7E"/>
    <w:rsid w:val="00FC5BD4"/>
    <w:rsid w:val="00FC6393"/>
    <w:rsid w:val="00FC735E"/>
    <w:rsid w:val="00FD1628"/>
    <w:rsid w:val="00FD2A31"/>
    <w:rsid w:val="00FD3BF7"/>
    <w:rsid w:val="00FD6F42"/>
    <w:rsid w:val="00FD728A"/>
    <w:rsid w:val="00FD7919"/>
    <w:rsid w:val="00FD7E59"/>
    <w:rsid w:val="00FE10CD"/>
    <w:rsid w:val="00FE344A"/>
    <w:rsid w:val="00FE35E1"/>
    <w:rsid w:val="00FE36C1"/>
    <w:rsid w:val="00FE3FB1"/>
    <w:rsid w:val="00FE74E4"/>
    <w:rsid w:val="00FF1587"/>
    <w:rsid w:val="00FF1FCD"/>
    <w:rsid w:val="00FF47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4198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016DC"/>
    <w:pPr>
      <w:widowControl w:val="0"/>
      <w:jc w:val="both"/>
    </w:pPr>
    <w:rPr>
      <w:kern w:val="2"/>
      <w:sz w:val="24"/>
      <w:szCs w:val="24"/>
    </w:rPr>
  </w:style>
  <w:style w:type="paragraph" w:styleId="1">
    <w:name w:val="heading 1"/>
    <w:aliases w:val="论文 1,HEADING 1,Section Heading,1 ghost,g,ghost,1 ghost1,g1,ghost1,1 ghost2,g2,ghost2,1 ghost11,g11,ghost11,1 ghost3,g3,ghost3,1 ghost12,g12,ghost12,1 ghost4,g4,ghost4,1 ghost5,g5,ghost5,1 ghost6,g6,ghost6,1 ghost13,g13,ghost13,1 ghost21,g21,ghost21"/>
    <w:basedOn w:val="a0"/>
    <w:next w:val="a"/>
    <w:autoRedefine/>
    <w:qFormat/>
    <w:rsid w:val="00C43E45"/>
    <w:pPr>
      <w:keepNext/>
      <w:keepLines/>
      <w:spacing w:before="480" w:after="120"/>
      <w:ind w:firstLineChars="200" w:firstLine="200"/>
      <w:jc w:val="left"/>
    </w:pPr>
    <w:rPr>
      <w:rFonts w:ascii="Times New Roman" w:eastAsia="黑体" w:hAnsi="Times New Roman"/>
      <w:bCs w:val="0"/>
      <w:kern w:val="44"/>
      <w:sz w:val="28"/>
      <w:szCs w:val="28"/>
    </w:rPr>
  </w:style>
  <w:style w:type="paragraph" w:styleId="2">
    <w:name w:val="heading 2"/>
    <w:aliases w:val="论文2"/>
    <w:basedOn w:val="a0"/>
    <w:next w:val="a"/>
    <w:autoRedefine/>
    <w:qFormat/>
    <w:rsid w:val="00C700E1"/>
    <w:pPr>
      <w:keepNext/>
      <w:keepLines/>
      <w:spacing w:after="120"/>
      <w:jc w:val="both"/>
      <w:outlineLvl w:val="1"/>
    </w:pPr>
    <w:rPr>
      <w:rFonts w:ascii="Times New Roman" w:eastAsia="黑体" w:hAnsi="Times New Roman"/>
      <w:bCs w:val="0"/>
      <w:sz w:val="28"/>
      <w:szCs w:val="28"/>
    </w:rPr>
  </w:style>
  <w:style w:type="paragraph" w:styleId="3">
    <w:name w:val="heading 3"/>
    <w:basedOn w:val="2"/>
    <w:next w:val="a"/>
    <w:autoRedefine/>
    <w:qFormat/>
    <w:rsid w:val="00C700E1"/>
    <w:pPr>
      <w:spacing w:line="400" w:lineRule="exact"/>
      <w:outlineLvl w:val="2"/>
    </w:pPr>
    <w:rPr>
      <w:b w:val="0"/>
      <w:bCs/>
      <w:sz w:val="24"/>
      <w:szCs w:val="24"/>
    </w:rPr>
  </w:style>
  <w:style w:type="paragraph" w:styleId="4">
    <w:name w:val="heading 4"/>
    <w:basedOn w:val="a"/>
    <w:next w:val="a"/>
    <w:qFormat/>
    <w:rsid w:val="0064363D"/>
    <w:pPr>
      <w:keepNext/>
      <w:keepLines/>
      <w:tabs>
        <w:tab w:val="num" w:pos="864"/>
      </w:tabs>
      <w:spacing w:line="360" w:lineRule="auto"/>
      <w:ind w:left="864" w:hanging="864"/>
      <w:outlineLvl w:val="3"/>
    </w:pPr>
    <w:rPr>
      <w:rFonts w:ascii="Arial" w:eastAsia="楷体_GB2312" w:hAnsi="Arial"/>
      <w:bCs/>
      <w:sz w:val="28"/>
      <w:szCs w:val="28"/>
    </w:rPr>
  </w:style>
  <w:style w:type="paragraph" w:styleId="5">
    <w:name w:val="heading 5"/>
    <w:basedOn w:val="a"/>
    <w:next w:val="a"/>
    <w:qFormat/>
    <w:rsid w:val="0064363D"/>
    <w:pPr>
      <w:keepNext/>
      <w:keepLines/>
      <w:tabs>
        <w:tab w:val="num" w:pos="1008"/>
      </w:tabs>
      <w:spacing w:before="280" w:after="290" w:line="372" w:lineRule="auto"/>
      <w:ind w:left="1008" w:hanging="1008"/>
      <w:outlineLvl w:val="4"/>
    </w:pPr>
    <w:rPr>
      <w:rFonts w:eastAsia="楷体_GB2312"/>
      <w:b/>
      <w:bCs/>
      <w:sz w:val="28"/>
      <w:szCs w:val="28"/>
    </w:rPr>
  </w:style>
  <w:style w:type="paragraph" w:styleId="6">
    <w:name w:val="heading 6"/>
    <w:basedOn w:val="a"/>
    <w:next w:val="a"/>
    <w:qFormat/>
    <w:rsid w:val="0064363D"/>
    <w:pPr>
      <w:keepNext/>
      <w:keepLines/>
      <w:tabs>
        <w:tab w:val="num" w:pos="1152"/>
      </w:tabs>
      <w:spacing w:before="240" w:after="64" w:line="312" w:lineRule="auto"/>
      <w:ind w:left="1152" w:hanging="1152"/>
      <w:outlineLvl w:val="5"/>
    </w:pPr>
    <w:rPr>
      <w:rFonts w:ascii="Arial" w:eastAsia="黑体" w:hAnsi="Arial"/>
      <w:b/>
      <w:bCs/>
      <w:sz w:val="28"/>
      <w:szCs w:val="28"/>
    </w:rPr>
  </w:style>
  <w:style w:type="paragraph" w:styleId="7">
    <w:name w:val="heading 7"/>
    <w:basedOn w:val="a"/>
    <w:next w:val="a"/>
    <w:qFormat/>
    <w:rsid w:val="0064363D"/>
    <w:pPr>
      <w:keepNext/>
      <w:keepLines/>
      <w:tabs>
        <w:tab w:val="num" w:pos="1296"/>
      </w:tabs>
      <w:spacing w:before="240" w:after="64" w:line="312" w:lineRule="auto"/>
      <w:ind w:left="1296" w:hanging="1296"/>
      <w:jc w:val="left"/>
      <w:outlineLvl w:val="6"/>
    </w:pPr>
    <w:rPr>
      <w:rFonts w:eastAsia="楷体_GB2312"/>
      <w:b/>
      <w:bCs/>
      <w:szCs w:val="28"/>
    </w:rPr>
  </w:style>
  <w:style w:type="paragraph" w:styleId="8">
    <w:name w:val="heading 8"/>
    <w:basedOn w:val="a"/>
    <w:next w:val="a"/>
    <w:qFormat/>
    <w:rsid w:val="0064363D"/>
    <w:pPr>
      <w:keepNext/>
      <w:keepLines/>
      <w:tabs>
        <w:tab w:val="num" w:pos="1440"/>
      </w:tabs>
      <w:spacing w:before="240" w:after="64" w:line="312" w:lineRule="auto"/>
      <w:ind w:left="1440" w:hanging="1440"/>
      <w:jc w:val="left"/>
      <w:outlineLvl w:val="7"/>
    </w:pPr>
    <w:rPr>
      <w:rFonts w:ascii="Arial" w:eastAsia="黑体" w:hAnsi="Arial"/>
      <w:szCs w:val="28"/>
    </w:rPr>
  </w:style>
  <w:style w:type="paragraph" w:styleId="9">
    <w:name w:val="heading 9"/>
    <w:basedOn w:val="a"/>
    <w:next w:val="a"/>
    <w:qFormat/>
    <w:rsid w:val="0064363D"/>
    <w:pPr>
      <w:keepNext/>
      <w:keepLines/>
      <w:tabs>
        <w:tab w:val="num" w:pos="1584"/>
      </w:tabs>
      <w:spacing w:before="240" w:after="64" w:line="312" w:lineRule="auto"/>
      <w:ind w:left="1584" w:hanging="1584"/>
      <w:jc w:val="left"/>
      <w:outlineLvl w:val="8"/>
    </w:pPr>
    <w:rPr>
      <w:rFonts w:ascii="Arial" w:eastAsia="黑体" w:hAnsi="Arial"/>
      <w:sz w:val="28"/>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qFormat/>
    <w:rsid w:val="00C43E45"/>
    <w:pPr>
      <w:spacing w:before="240" w:after="60"/>
      <w:jc w:val="center"/>
      <w:outlineLvl w:val="0"/>
    </w:pPr>
    <w:rPr>
      <w:rFonts w:ascii="Arial" w:hAnsi="Arial" w:cs="Arial"/>
      <w:b/>
      <w:bCs/>
      <w:sz w:val="32"/>
      <w:szCs w:val="32"/>
    </w:rPr>
  </w:style>
  <w:style w:type="paragraph" w:styleId="a4">
    <w:name w:val="header"/>
    <w:basedOn w:val="a"/>
    <w:link w:val="Char"/>
    <w:rsid w:val="00581A3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rsid w:val="00581A37"/>
    <w:rPr>
      <w:kern w:val="2"/>
      <w:sz w:val="18"/>
      <w:szCs w:val="18"/>
    </w:rPr>
  </w:style>
  <w:style w:type="paragraph" w:styleId="a5">
    <w:name w:val="footer"/>
    <w:basedOn w:val="a"/>
    <w:link w:val="Char0"/>
    <w:rsid w:val="00581A37"/>
    <w:pPr>
      <w:tabs>
        <w:tab w:val="center" w:pos="4153"/>
        <w:tab w:val="right" w:pos="8306"/>
      </w:tabs>
      <w:snapToGrid w:val="0"/>
      <w:jc w:val="left"/>
    </w:pPr>
    <w:rPr>
      <w:sz w:val="18"/>
      <w:szCs w:val="18"/>
    </w:rPr>
  </w:style>
  <w:style w:type="character" w:customStyle="1" w:styleId="Char0">
    <w:name w:val="页脚 Char"/>
    <w:basedOn w:val="a1"/>
    <w:link w:val="a5"/>
    <w:rsid w:val="00581A37"/>
    <w:rPr>
      <w:kern w:val="2"/>
      <w:sz w:val="18"/>
      <w:szCs w:val="18"/>
    </w:rPr>
  </w:style>
  <w:style w:type="paragraph" w:styleId="a6">
    <w:name w:val="Balloon Text"/>
    <w:basedOn w:val="a"/>
    <w:semiHidden/>
    <w:rsid w:val="007D6B6F"/>
    <w:rPr>
      <w:sz w:val="18"/>
      <w:szCs w:val="18"/>
    </w:rPr>
  </w:style>
  <w:style w:type="character" w:styleId="a7">
    <w:name w:val="page number"/>
    <w:basedOn w:val="a1"/>
    <w:rsid w:val="00F71F9A"/>
  </w:style>
  <w:style w:type="paragraph" w:customStyle="1" w:styleId="Char1">
    <w:name w:val="Char"/>
    <w:basedOn w:val="3"/>
    <w:rsid w:val="00E91F47"/>
    <w:rPr>
      <w:rFonts w:ascii="黑体"/>
      <w:sz w:val="28"/>
    </w:rPr>
  </w:style>
  <w:style w:type="character" w:styleId="a8">
    <w:name w:val="Hyperlink"/>
    <w:basedOn w:val="a1"/>
    <w:rsid w:val="0036134E"/>
    <w:rPr>
      <w:strike w:val="0"/>
      <w:dstrike w:val="0"/>
      <w:color w:val="000000"/>
      <w:u w:val="none"/>
      <w:effect w:val="none"/>
    </w:rPr>
  </w:style>
  <w:style w:type="paragraph" w:styleId="a9">
    <w:name w:val="List Paragraph"/>
    <w:basedOn w:val="a"/>
    <w:uiPriority w:val="34"/>
    <w:qFormat/>
    <w:rsid w:val="00F509A7"/>
    <w:pPr>
      <w:ind w:firstLineChars="200" w:firstLine="420"/>
    </w:pPr>
  </w:style>
  <w:style w:type="paragraph" w:styleId="aa">
    <w:name w:val="Document Map"/>
    <w:basedOn w:val="a"/>
    <w:link w:val="Char2"/>
    <w:rsid w:val="00507224"/>
    <w:rPr>
      <w:rFonts w:ascii="宋体"/>
      <w:sz w:val="18"/>
      <w:szCs w:val="18"/>
    </w:rPr>
  </w:style>
  <w:style w:type="character" w:customStyle="1" w:styleId="Char2">
    <w:name w:val="文档结构图 Char"/>
    <w:basedOn w:val="a1"/>
    <w:link w:val="aa"/>
    <w:rsid w:val="00507224"/>
    <w:rPr>
      <w:rFonts w:ascii="宋体"/>
      <w:kern w:val="2"/>
      <w:sz w:val="18"/>
      <w:szCs w:val="18"/>
    </w:rPr>
  </w:style>
  <w:style w:type="table" w:styleId="ab">
    <w:name w:val="Table Grid"/>
    <w:basedOn w:val="a2"/>
    <w:rsid w:val="00C56B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332841">
      <w:bodyDiv w:val="1"/>
      <w:marLeft w:val="0"/>
      <w:marRight w:val="0"/>
      <w:marTop w:val="0"/>
      <w:marBottom w:val="0"/>
      <w:divBdr>
        <w:top w:val="none" w:sz="0" w:space="0" w:color="auto"/>
        <w:left w:val="none" w:sz="0" w:space="0" w:color="auto"/>
        <w:bottom w:val="none" w:sz="0" w:space="0" w:color="auto"/>
        <w:right w:val="none" w:sz="0" w:space="0" w:color="auto"/>
      </w:divBdr>
    </w:div>
    <w:div w:id="30543901">
      <w:bodyDiv w:val="1"/>
      <w:marLeft w:val="0"/>
      <w:marRight w:val="0"/>
      <w:marTop w:val="0"/>
      <w:marBottom w:val="0"/>
      <w:divBdr>
        <w:top w:val="none" w:sz="0" w:space="0" w:color="auto"/>
        <w:left w:val="none" w:sz="0" w:space="0" w:color="auto"/>
        <w:bottom w:val="none" w:sz="0" w:space="0" w:color="auto"/>
        <w:right w:val="none" w:sz="0" w:space="0" w:color="auto"/>
      </w:divBdr>
    </w:div>
    <w:div w:id="106002131">
      <w:bodyDiv w:val="1"/>
      <w:marLeft w:val="0"/>
      <w:marRight w:val="0"/>
      <w:marTop w:val="0"/>
      <w:marBottom w:val="0"/>
      <w:divBdr>
        <w:top w:val="none" w:sz="0" w:space="0" w:color="auto"/>
        <w:left w:val="none" w:sz="0" w:space="0" w:color="auto"/>
        <w:bottom w:val="none" w:sz="0" w:space="0" w:color="auto"/>
        <w:right w:val="none" w:sz="0" w:space="0" w:color="auto"/>
      </w:divBdr>
    </w:div>
    <w:div w:id="126819136">
      <w:bodyDiv w:val="1"/>
      <w:marLeft w:val="0"/>
      <w:marRight w:val="0"/>
      <w:marTop w:val="0"/>
      <w:marBottom w:val="0"/>
      <w:divBdr>
        <w:top w:val="none" w:sz="0" w:space="0" w:color="auto"/>
        <w:left w:val="none" w:sz="0" w:space="0" w:color="auto"/>
        <w:bottom w:val="none" w:sz="0" w:space="0" w:color="auto"/>
        <w:right w:val="none" w:sz="0" w:space="0" w:color="auto"/>
      </w:divBdr>
    </w:div>
    <w:div w:id="162353397">
      <w:bodyDiv w:val="1"/>
      <w:marLeft w:val="0"/>
      <w:marRight w:val="0"/>
      <w:marTop w:val="0"/>
      <w:marBottom w:val="0"/>
      <w:divBdr>
        <w:top w:val="none" w:sz="0" w:space="0" w:color="auto"/>
        <w:left w:val="none" w:sz="0" w:space="0" w:color="auto"/>
        <w:bottom w:val="none" w:sz="0" w:space="0" w:color="auto"/>
        <w:right w:val="none" w:sz="0" w:space="0" w:color="auto"/>
      </w:divBdr>
    </w:div>
    <w:div w:id="177085835">
      <w:bodyDiv w:val="1"/>
      <w:marLeft w:val="0"/>
      <w:marRight w:val="0"/>
      <w:marTop w:val="0"/>
      <w:marBottom w:val="0"/>
      <w:divBdr>
        <w:top w:val="none" w:sz="0" w:space="0" w:color="auto"/>
        <w:left w:val="none" w:sz="0" w:space="0" w:color="auto"/>
        <w:bottom w:val="none" w:sz="0" w:space="0" w:color="auto"/>
        <w:right w:val="none" w:sz="0" w:space="0" w:color="auto"/>
      </w:divBdr>
    </w:div>
    <w:div w:id="226115879">
      <w:bodyDiv w:val="1"/>
      <w:marLeft w:val="0"/>
      <w:marRight w:val="0"/>
      <w:marTop w:val="0"/>
      <w:marBottom w:val="0"/>
      <w:divBdr>
        <w:top w:val="none" w:sz="0" w:space="0" w:color="auto"/>
        <w:left w:val="none" w:sz="0" w:space="0" w:color="auto"/>
        <w:bottom w:val="none" w:sz="0" w:space="0" w:color="auto"/>
        <w:right w:val="none" w:sz="0" w:space="0" w:color="auto"/>
      </w:divBdr>
    </w:div>
    <w:div w:id="320351072">
      <w:bodyDiv w:val="1"/>
      <w:marLeft w:val="0"/>
      <w:marRight w:val="0"/>
      <w:marTop w:val="0"/>
      <w:marBottom w:val="0"/>
      <w:divBdr>
        <w:top w:val="none" w:sz="0" w:space="0" w:color="auto"/>
        <w:left w:val="none" w:sz="0" w:space="0" w:color="auto"/>
        <w:bottom w:val="none" w:sz="0" w:space="0" w:color="auto"/>
        <w:right w:val="none" w:sz="0" w:space="0" w:color="auto"/>
      </w:divBdr>
    </w:div>
    <w:div w:id="350837604">
      <w:bodyDiv w:val="1"/>
      <w:marLeft w:val="0"/>
      <w:marRight w:val="0"/>
      <w:marTop w:val="0"/>
      <w:marBottom w:val="0"/>
      <w:divBdr>
        <w:top w:val="none" w:sz="0" w:space="0" w:color="auto"/>
        <w:left w:val="none" w:sz="0" w:space="0" w:color="auto"/>
        <w:bottom w:val="none" w:sz="0" w:space="0" w:color="auto"/>
        <w:right w:val="none" w:sz="0" w:space="0" w:color="auto"/>
      </w:divBdr>
    </w:div>
    <w:div w:id="366292712">
      <w:bodyDiv w:val="1"/>
      <w:marLeft w:val="0"/>
      <w:marRight w:val="0"/>
      <w:marTop w:val="0"/>
      <w:marBottom w:val="0"/>
      <w:divBdr>
        <w:top w:val="none" w:sz="0" w:space="0" w:color="auto"/>
        <w:left w:val="none" w:sz="0" w:space="0" w:color="auto"/>
        <w:bottom w:val="none" w:sz="0" w:space="0" w:color="auto"/>
        <w:right w:val="none" w:sz="0" w:space="0" w:color="auto"/>
      </w:divBdr>
    </w:div>
    <w:div w:id="532352974">
      <w:bodyDiv w:val="1"/>
      <w:marLeft w:val="0"/>
      <w:marRight w:val="0"/>
      <w:marTop w:val="0"/>
      <w:marBottom w:val="0"/>
      <w:divBdr>
        <w:top w:val="none" w:sz="0" w:space="0" w:color="auto"/>
        <w:left w:val="none" w:sz="0" w:space="0" w:color="auto"/>
        <w:bottom w:val="none" w:sz="0" w:space="0" w:color="auto"/>
        <w:right w:val="none" w:sz="0" w:space="0" w:color="auto"/>
      </w:divBdr>
    </w:div>
    <w:div w:id="539630940">
      <w:bodyDiv w:val="1"/>
      <w:marLeft w:val="0"/>
      <w:marRight w:val="0"/>
      <w:marTop w:val="0"/>
      <w:marBottom w:val="0"/>
      <w:divBdr>
        <w:top w:val="none" w:sz="0" w:space="0" w:color="auto"/>
        <w:left w:val="none" w:sz="0" w:space="0" w:color="auto"/>
        <w:bottom w:val="none" w:sz="0" w:space="0" w:color="auto"/>
        <w:right w:val="none" w:sz="0" w:space="0" w:color="auto"/>
      </w:divBdr>
    </w:div>
    <w:div w:id="563371596">
      <w:bodyDiv w:val="1"/>
      <w:marLeft w:val="0"/>
      <w:marRight w:val="0"/>
      <w:marTop w:val="0"/>
      <w:marBottom w:val="0"/>
      <w:divBdr>
        <w:top w:val="none" w:sz="0" w:space="0" w:color="auto"/>
        <w:left w:val="none" w:sz="0" w:space="0" w:color="auto"/>
        <w:bottom w:val="none" w:sz="0" w:space="0" w:color="auto"/>
        <w:right w:val="none" w:sz="0" w:space="0" w:color="auto"/>
      </w:divBdr>
    </w:div>
    <w:div w:id="670447098">
      <w:bodyDiv w:val="1"/>
      <w:marLeft w:val="0"/>
      <w:marRight w:val="0"/>
      <w:marTop w:val="0"/>
      <w:marBottom w:val="0"/>
      <w:divBdr>
        <w:top w:val="none" w:sz="0" w:space="0" w:color="auto"/>
        <w:left w:val="none" w:sz="0" w:space="0" w:color="auto"/>
        <w:bottom w:val="none" w:sz="0" w:space="0" w:color="auto"/>
        <w:right w:val="none" w:sz="0" w:space="0" w:color="auto"/>
      </w:divBdr>
    </w:div>
    <w:div w:id="920607130">
      <w:bodyDiv w:val="1"/>
      <w:marLeft w:val="0"/>
      <w:marRight w:val="0"/>
      <w:marTop w:val="0"/>
      <w:marBottom w:val="0"/>
      <w:divBdr>
        <w:top w:val="none" w:sz="0" w:space="0" w:color="auto"/>
        <w:left w:val="none" w:sz="0" w:space="0" w:color="auto"/>
        <w:bottom w:val="none" w:sz="0" w:space="0" w:color="auto"/>
        <w:right w:val="none" w:sz="0" w:space="0" w:color="auto"/>
      </w:divBdr>
    </w:div>
    <w:div w:id="1015838404">
      <w:bodyDiv w:val="1"/>
      <w:marLeft w:val="0"/>
      <w:marRight w:val="0"/>
      <w:marTop w:val="0"/>
      <w:marBottom w:val="0"/>
      <w:divBdr>
        <w:top w:val="none" w:sz="0" w:space="0" w:color="auto"/>
        <w:left w:val="none" w:sz="0" w:space="0" w:color="auto"/>
        <w:bottom w:val="none" w:sz="0" w:space="0" w:color="auto"/>
        <w:right w:val="none" w:sz="0" w:space="0" w:color="auto"/>
      </w:divBdr>
    </w:div>
    <w:div w:id="1021934469">
      <w:bodyDiv w:val="1"/>
      <w:marLeft w:val="0"/>
      <w:marRight w:val="0"/>
      <w:marTop w:val="0"/>
      <w:marBottom w:val="0"/>
      <w:divBdr>
        <w:top w:val="none" w:sz="0" w:space="0" w:color="auto"/>
        <w:left w:val="none" w:sz="0" w:space="0" w:color="auto"/>
        <w:bottom w:val="none" w:sz="0" w:space="0" w:color="auto"/>
        <w:right w:val="none" w:sz="0" w:space="0" w:color="auto"/>
      </w:divBdr>
    </w:div>
    <w:div w:id="1100688221">
      <w:bodyDiv w:val="1"/>
      <w:marLeft w:val="0"/>
      <w:marRight w:val="0"/>
      <w:marTop w:val="0"/>
      <w:marBottom w:val="0"/>
      <w:divBdr>
        <w:top w:val="none" w:sz="0" w:space="0" w:color="auto"/>
        <w:left w:val="none" w:sz="0" w:space="0" w:color="auto"/>
        <w:bottom w:val="none" w:sz="0" w:space="0" w:color="auto"/>
        <w:right w:val="none" w:sz="0" w:space="0" w:color="auto"/>
      </w:divBdr>
    </w:div>
    <w:div w:id="1121992857">
      <w:bodyDiv w:val="1"/>
      <w:marLeft w:val="0"/>
      <w:marRight w:val="0"/>
      <w:marTop w:val="0"/>
      <w:marBottom w:val="0"/>
      <w:divBdr>
        <w:top w:val="none" w:sz="0" w:space="0" w:color="auto"/>
        <w:left w:val="none" w:sz="0" w:space="0" w:color="auto"/>
        <w:bottom w:val="none" w:sz="0" w:space="0" w:color="auto"/>
        <w:right w:val="none" w:sz="0" w:space="0" w:color="auto"/>
      </w:divBdr>
    </w:div>
    <w:div w:id="1168979689">
      <w:bodyDiv w:val="1"/>
      <w:marLeft w:val="0"/>
      <w:marRight w:val="0"/>
      <w:marTop w:val="0"/>
      <w:marBottom w:val="0"/>
      <w:divBdr>
        <w:top w:val="none" w:sz="0" w:space="0" w:color="auto"/>
        <w:left w:val="none" w:sz="0" w:space="0" w:color="auto"/>
        <w:bottom w:val="none" w:sz="0" w:space="0" w:color="auto"/>
        <w:right w:val="none" w:sz="0" w:space="0" w:color="auto"/>
      </w:divBdr>
    </w:div>
    <w:div w:id="1225141763">
      <w:bodyDiv w:val="1"/>
      <w:marLeft w:val="0"/>
      <w:marRight w:val="0"/>
      <w:marTop w:val="0"/>
      <w:marBottom w:val="0"/>
      <w:divBdr>
        <w:top w:val="none" w:sz="0" w:space="0" w:color="auto"/>
        <w:left w:val="none" w:sz="0" w:space="0" w:color="auto"/>
        <w:bottom w:val="none" w:sz="0" w:space="0" w:color="auto"/>
        <w:right w:val="none" w:sz="0" w:space="0" w:color="auto"/>
      </w:divBdr>
    </w:div>
    <w:div w:id="1246842690">
      <w:bodyDiv w:val="1"/>
      <w:marLeft w:val="0"/>
      <w:marRight w:val="0"/>
      <w:marTop w:val="0"/>
      <w:marBottom w:val="0"/>
      <w:divBdr>
        <w:top w:val="none" w:sz="0" w:space="0" w:color="auto"/>
        <w:left w:val="none" w:sz="0" w:space="0" w:color="auto"/>
        <w:bottom w:val="none" w:sz="0" w:space="0" w:color="auto"/>
        <w:right w:val="none" w:sz="0" w:space="0" w:color="auto"/>
      </w:divBdr>
    </w:div>
    <w:div w:id="1249537064">
      <w:bodyDiv w:val="1"/>
      <w:marLeft w:val="0"/>
      <w:marRight w:val="0"/>
      <w:marTop w:val="0"/>
      <w:marBottom w:val="0"/>
      <w:divBdr>
        <w:top w:val="none" w:sz="0" w:space="0" w:color="auto"/>
        <w:left w:val="none" w:sz="0" w:space="0" w:color="auto"/>
        <w:bottom w:val="none" w:sz="0" w:space="0" w:color="auto"/>
        <w:right w:val="none" w:sz="0" w:space="0" w:color="auto"/>
      </w:divBdr>
    </w:div>
    <w:div w:id="1285818136">
      <w:bodyDiv w:val="1"/>
      <w:marLeft w:val="0"/>
      <w:marRight w:val="0"/>
      <w:marTop w:val="0"/>
      <w:marBottom w:val="0"/>
      <w:divBdr>
        <w:top w:val="none" w:sz="0" w:space="0" w:color="auto"/>
        <w:left w:val="none" w:sz="0" w:space="0" w:color="auto"/>
        <w:bottom w:val="none" w:sz="0" w:space="0" w:color="auto"/>
        <w:right w:val="none" w:sz="0" w:space="0" w:color="auto"/>
      </w:divBdr>
    </w:div>
    <w:div w:id="1338656178">
      <w:bodyDiv w:val="1"/>
      <w:marLeft w:val="0"/>
      <w:marRight w:val="0"/>
      <w:marTop w:val="0"/>
      <w:marBottom w:val="0"/>
      <w:divBdr>
        <w:top w:val="none" w:sz="0" w:space="0" w:color="auto"/>
        <w:left w:val="none" w:sz="0" w:space="0" w:color="auto"/>
        <w:bottom w:val="none" w:sz="0" w:space="0" w:color="auto"/>
        <w:right w:val="none" w:sz="0" w:space="0" w:color="auto"/>
      </w:divBdr>
    </w:div>
    <w:div w:id="1371802911">
      <w:bodyDiv w:val="1"/>
      <w:marLeft w:val="0"/>
      <w:marRight w:val="0"/>
      <w:marTop w:val="0"/>
      <w:marBottom w:val="0"/>
      <w:divBdr>
        <w:top w:val="none" w:sz="0" w:space="0" w:color="auto"/>
        <w:left w:val="none" w:sz="0" w:space="0" w:color="auto"/>
        <w:bottom w:val="none" w:sz="0" w:space="0" w:color="auto"/>
        <w:right w:val="none" w:sz="0" w:space="0" w:color="auto"/>
      </w:divBdr>
    </w:div>
    <w:div w:id="1417357281">
      <w:bodyDiv w:val="1"/>
      <w:marLeft w:val="0"/>
      <w:marRight w:val="0"/>
      <w:marTop w:val="0"/>
      <w:marBottom w:val="0"/>
      <w:divBdr>
        <w:top w:val="none" w:sz="0" w:space="0" w:color="auto"/>
        <w:left w:val="none" w:sz="0" w:space="0" w:color="auto"/>
        <w:bottom w:val="none" w:sz="0" w:space="0" w:color="auto"/>
        <w:right w:val="none" w:sz="0" w:space="0" w:color="auto"/>
      </w:divBdr>
    </w:div>
    <w:div w:id="1439447822">
      <w:bodyDiv w:val="1"/>
      <w:marLeft w:val="0"/>
      <w:marRight w:val="0"/>
      <w:marTop w:val="0"/>
      <w:marBottom w:val="0"/>
      <w:divBdr>
        <w:top w:val="none" w:sz="0" w:space="0" w:color="auto"/>
        <w:left w:val="none" w:sz="0" w:space="0" w:color="auto"/>
        <w:bottom w:val="none" w:sz="0" w:space="0" w:color="auto"/>
        <w:right w:val="none" w:sz="0" w:space="0" w:color="auto"/>
      </w:divBdr>
    </w:div>
    <w:div w:id="1565020257">
      <w:bodyDiv w:val="1"/>
      <w:marLeft w:val="0"/>
      <w:marRight w:val="0"/>
      <w:marTop w:val="0"/>
      <w:marBottom w:val="0"/>
      <w:divBdr>
        <w:top w:val="none" w:sz="0" w:space="0" w:color="auto"/>
        <w:left w:val="none" w:sz="0" w:space="0" w:color="auto"/>
        <w:bottom w:val="none" w:sz="0" w:space="0" w:color="auto"/>
        <w:right w:val="none" w:sz="0" w:space="0" w:color="auto"/>
      </w:divBdr>
    </w:div>
    <w:div w:id="1601985827">
      <w:bodyDiv w:val="1"/>
      <w:marLeft w:val="0"/>
      <w:marRight w:val="0"/>
      <w:marTop w:val="0"/>
      <w:marBottom w:val="0"/>
      <w:divBdr>
        <w:top w:val="none" w:sz="0" w:space="0" w:color="auto"/>
        <w:left w:val="none" w:sz="0" w:space="0" w:color="auto"/>
        <w:bottom w:val="none" w:sz="0" w:space="0" w:color="auto"/>
        <w:right w:val="none" w:sz="0" w:space="0" w:color="auto"/>
      </w:divBdr>
    </w:div>
    <w:div w:id="1704672957">
      <w:bodyDiv w:val="1"/>
      <w:marLeft w:val="0"/>
      <w:marRight w:val="0"/>
      <w:marTop w:val="0"/>
      <w:marBottom w:val="0"/>
      <w:divBdr>
        <w:top w:val="none" w:sz="0" w:space="0" w:color="auto"/>
        <w:left w:val="none" w:sz="0" w:space="0" w:color="auto"/>
        <w:bottom w:val="none" w:sz="0" w:space="0" w:color="auto"/>
        <w:right w:val="none" w:sz="0" w:space="0" w:color="auto"/>
      </w:divBdr>
    </w:div>
    <w:div w:id="1739210464">
      <w:bodyDiv w:val="1"/>
      <w:marLeft w:val="0"/>
      <w:marRight w:val="0"/>
      <w:marTop w:val="0"/>
      <w:marBottom w:val="0"/>
      <w:divBdr>
        <w:top w:val="none" w:sz="0" w:space="0" w:color="auto"/>
        <w:left w:val="none" w:sz="0" w:space="0" w:color="auto"/>
        <w:bottom w:val="none" w:sz="0" w:space="0" w:color="auto"/>
        <w:right w:val="none" w:sz="0" w:space="0" w:color="auto"/>
      </w:divBdr>
    </w:div>
    <w:div w:id="1777867843">
      <w:bodyDiv w:val="1"/>
      <w:marLeft w:val="0"/>
      <w:marRight w:val="0"/>
      <w:marTop w:val="0"/>
      <w:marBottom w:val="0"/>
      <w:divBdr>
        <w:top w:val="none" w:sz="0" w:space="0" w:color="auto"/>
        <w:left w:val="none" w:sz="0" w:space="0" w:color="auto"/>
        <w:bottom w:val="none" w:sz="0" w:space="0" w:color="auto"/>
        <w:right w:val="none" w:sz="0" w:space="0" w:color="auto"/>
      </w:divBdr>
    </w:div>
    <w:div w:id="1907690957">
      <w:bodyDiv w:val="1"/>
      <w:marLeft w:val="0"/>
      <w:marRight w:val="0"/>
      <w:marTop w:val="0"/>
      <w:marBottom w:val="0"/>
      <w:divBdr>
        <w:top w:val="none" w:sz="0" w:space="0" w:color="auto"/>
        <w:left w:val="none" w:sz="0" w:space="0" w:color="auto"/>
        <w:bottom w:val="none" w:sz="0" w:space="0" w:color="auto"/>
        <w:right w:val="none" w:sz="0" w:space="0" w:color="auto"/>
      </w:divBdr>
    </w:div>
    <w:div w:id="2089232809">
      <w:bodyDiv w:val="1"/>
      <w:marLeft w:val="0"/>
      <w:marRight w:val="0"/>
      <w:marTop w:val="0"/>
      <w:marBottom w:val="0"/>
      <w:divBdr>
        <w:top w:val="none" w:sz="0" w:space="0" w:color="auto"/>
        <w:left w:val="none" w:sz="0" w:space="0" w:color="auto"/>
        <w:bottom w:val="none" w:sz="0" w:space="0" w:color="auto"/>
        <w:right w:val="none" w:sz="0" w:space="0" w:color="auto"/>
      </w:divBdr>
    </w:div>
    <w:div w:id="2110464944">
      <w:bodyDiv w:val="1"/>
      <w:marLeft w:val="0"/>
      <w:marRight w:val="0"/>
      <w:marTop w:val="0"/>
      <w:marBottom w:val="0"/>
      <w:divBdr>
        <w:top w:val="none" w:sz="0" w:space="0" w:color="auto"/>
        <w:left w:val="none" w:sz="0" w:space="0" w:color="auto"/>
        <w:bottom w:val="none" w:sz="0" w:space="0" w:color="auto"/>
        <w:right w:val="none" w:sz="0" w:space="0" w:color="auto"/>
      </w:divBdr>
    </w:div>
    <w:div w:id="213201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5</Pages>
  <Words>505</Words>
  <Characters>2882</Characters>
  <Application>Microsoft Office Word</Application>
  <DocSecurity>0</DocSecurity>
  <Lines>24</Lines>
  <Paragraphs>6</Paragraphs>
  <ScaleCrop>false</ScaleCrop>
  <Company>申通研究所</Company>
  <LinksUpToDate>false</LinksUpToDate>
  <CharactersWithSpaces>3381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上海轨道交通新线项目铺轨工作周报</dc:title>
  <dc:creator>dongguoxian</dc:creator>
  <cp:lastModifiedBy>周志成</cp:lastModifiedBy>
  <cp:revision>93</cp:revision>
  <cp:lastPrinted>2013-05-16T03:04:00Z</cp:lastPrinted>
  <dcterms:created xsi:type="dcterms:W3CDTF">2013-05-06T01:31:00Z</dcterms:created>
  <dcterms:modified xsi:type="dcterms:W3CDTF">2013-05-16T03:28:00Z</dcterms:modified>
</cp:coreProperties>
</file>