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3B7F52">
      <w:r>
        <w:drawing>
          <wp:inline distT="0" distB="0" distL="114300" distR="114300">
            <wp:extent cx="5271135" cy="1941195"/>
            <wp:effectExtent l="0" t="0" r="5715" b="190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E7F58">
      <w:pPr>
        <w:rPr>
          <w:rFonts w:hint="default"/>
          <w:lang w:val="ru-RU"/>
        </w:rPr>
      </w:pPr>
      <w:r>
        <w:rPr>
          <w:rFonts w:hint="default"/>
          <w:lang w:val="ru-RU"/>
        </w:rPr>
        <w:t>Конфигурация оборудования</w:t>
      </w:r>
    </w:p>
    <w:p w14:paraId="7DC69A22">
      <w:r>
        <w:drawing>
          <wp:inline distT="0" distB="0" distL="114300" distR="114300">
            <wp:extent cx="5264150" cy="462915"/>
            <wp:effectExtent l="0" t="0" r="12700" b="1333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6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2122805"/>
            <wp:effectExtent l="0" t="0" r="4445" b="10795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2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A87F8"/>
    <w:p w14:paraId="0397E6A2">
      <w:pPr>
        <w:rPr>
          <w:rFonts w:hint="default"/>
          <w:lang w:val="ru-RU"/>
        </w:rPr>
      </w:pPr>
      <w:r>
        <w:rPr>
          <w:lang w:val="ru-RU"/>
        </w:rPr>
        <w:t>Настройки</w:t>
      </w:r>
      <w:r>
        <w:rPr>
          <w:rFonts w:hint="default"/>
          <w:lang w:val="ru-RU"/>
        </w:rPr>
        <w:t xml:space="preserve"> частотного преобразователя (обе пикчи сверху)</w:t>
      </w:r>
    </w:p>
    <w:p w14:paraId="3ACCE1B3">
      <w:r>
        <w:drawing>
          <wp:inline distT="0" distB="0" distL="114300" distR="114300">
            <wp:extent cx="5264785" cy="1708150"/>
            <wp:effectExtent l="0" t="0" r="12065" b="6350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12912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функциональных блоков</w:t>
      </w:r>
    </w:p>
    <w:p w14:paraId="02E11711">
      <w:r>
        <w:drawing>
          <wp:inline distT="0" distB="0" distL="114300" distR="114300">
            <wp:extent cx="4943475" cy="5353050"/>
            <wp:effectExtent l="0" t="0" r="9525" b="0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535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D8AA">
      <w:pPr>
        <w:rPr>
          <w:rFonts w:hint="default"/>
          <w:lang w:val="ru-RU"/>
        </w:rPr>
      </w:pPr>
      <w:r>
        <w:rPr>
          <w:rFonts w:hint="default"/>
          <w:lang w:val="ru-RU"/>
        </w:rPr>
        <w:t>Машина состояний частотного преобразователя</w:t>
      </w:r>
    </w:p>
    <w:p w14:paraId="1857AE86">
      <w:r>
        <w:drawing>
          <wp:inline distT="0" distB="0" distL="114300" distR="114300">
            <wp:extent cx="5260975" cy="2113915"/>
            <wp:effectExtent l="0" t="0" r="15875" b="63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CDA48">
      <w:pPr>
        <w:rPr>
          <w:rFonts w:hint="default"/>
          <w:lang w:val="ru-RU"/>
        </w:rPr>
      </w:pPr>
      <w:r>
        <w:rPr>
          <w:lang w:val="ru-RU"/>
        </w:rPr>
        <w:t>Мэппинг</w:t>
      </w:r>
      <w:r>
        <w:rPr>
          <w:rFonts w:hint="default"/>
          <w:lang w:val="ru-RU"/>
        </w:rPr>
        <w:t xml:space="preserve"> портов частотного преобразователя</w:t>
      </w:r>
    </w:p>
    <w:p w14:paraId="6BEF8F8F">
      <w:pPr>
        <w:rPr>
          <w:rFonts w:hint="default"/>
          <w:lang w:val="ru-RU"/>
        </w:rPr>
      </w:pPr>
      <w:r>
        <w:rPr>
          <w:rFonts w:hint="default"/>
          <w:lang w:val="ru-RU"/>
        </w:rPr>
        <w:t>Код машин состояний светодиодов и логики работы дверей в приложениях</w:t>
      </w:r>
    </w:p>
    <w:p w14:paraId="72FDA225">
      <w:pPr>
        <w:rPr>
          <w:rFonts w:hint="default"/>
          <w:lang w:val="ru-RU"/>
        </w:rPr>
      </w:pPr>
      <w:r>
        <w:drawing>
          <wp:inline distT="0" distB="0" distL="114300" distR="114300">
            <wp:extent cx="5269230" cy="2042795"/>
            <wp:effectExtent l="0" t="0" r="7620" b="1460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4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>Мэппинг</w:t>
      </w:r>
      <w:r>
        <w:rPr>
          <w:rFonts w:hint="default"/>
          <w:lang w:val="ru-RU"/>
        </w:rPr>
        <w:t xml:space="preserve"> переменных для датчиков</w:t>
      </w:r>
    </w:p>
    <w:p w14:paraId="3D67DAA3">
      <w:r>
        <w:drawing>
          <wp:inline distT="0" distB="0" distL="114300" distR="114300">
            <wp:extent cx="5273675" cy="2021840"/>
            <wp:effectExtent l="0" t="0" r="3175" b="16510"/>
            <wp:docPr id="10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2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302E2">
      <w:pPr>
        <w:rPr>
          <w:rFonts w:hint="default"/>
          <w:lang w:val="ru-RU"/>
        </w:rPr>
      </w:pPr>
      <w:r>
        <w:rPr>
          <w:lang w:val="ru-RU"/>
        </w:rPr>
        <w:t>Мэппинг</w:t>
      </w:r>
      <w:r>
        <w:rPr>
          <w:rFonts w:hint="default"/>
          <w:lang w:val="ru-RU"/>
        </w:rPr>
        <w:t xml:space="preserve"> переменных для индикаторов</w:t>
      </w:r>
    </w:p>
    <w:p w14:paraId="4F9AEB68">
      <w:pPr>
        <w:rPr>
          <w:rFonts w:hint="default"/>
          <w:lang w:val="ru-RU"/>
        </w:rPr>
      </w:pPr>
    </w:p>
    <w:p w14:paraId="383AF16F">
      <w:pPr>
        <w:rPr>
          <w:rFonts w:hint="default"/>
          <w:lang w:val="ru-RU"/>
        </w:rPr>
      </w:pP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t xml:space="preserve">Для отчёта нужен </w:t>
      </w:r>
      <w:r>
        <w:rPr>
          <w:rFonts w:hint="default"/>
          <w:lang w:val="en-US"/>
        </w:rPr>
        <w:t xml:space="preserve">trace </w:t>
      </w:r>
      <w:r>
        <w:rPr>
          <w:rFonts w:hint="default"/>
          <w:lang w:val="ru-RU"/>
        </w:rPr>
        <w:t>со светодиодами датчиками и скоростью но одновременно нельзя больше 8 поэтому сначала светодиоды + датчики</w:t>
      </w:r>
    </w:p>
    <w:p w14:paraId="6ADBE688">
      <w:r>
        <w:drawing>
          <wp:inline distT="0" distB="0" distL="114300" distR="114300">
            <wp:extent cx="5267960" cy="2563495"/>
            <wp:effectExtent l="0" t="0" r="8890" b="8255"/>
            <wp:docPr id="11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16C1A">
      <w:pPr>
        <w:rPr>
          <w:lang w:val="ru-RU"/>
        </w:rPr>
      </w:pPr>
      <w:r>
        <w:rPr>
          <w:lang w:val="ru-RU"/>
        </w:rPr>
        <w:br w:type="page"/>
      </w:r>
    </w:p>
    <w:p w14:paraId="488743FD">
      <w:pPr>
        <w:rPr>
          <w:rFonts w:hint="default"/>
          <w:lang w:val="ru-RU"/>
        </w:rPr>
      </w:pPr>
      <w:bookmarkStart w:id="0" w:name="_GoBack"/>
      <w:bookmarkEnd w:id="0"/>
      <w:r>
        <w:rPr>
          <w:lang w:val="ru-RU"/>
        </w:rPr>
        <w:t>Зависимость</w:t>
      </w:r>
      <w:r>
        <w:rPr>
          <w:rFonts w:hint="default"/>
          <w:lang w:val="ru-RU"/>
        </w:rPr>
        <w:t xml:space="preserve"> скорости от датчиков и датчика направления</w:t>
      </w:r>
    </w:p>
    <w:p w14:paraId="6B75047E">
      <w:pPr>
        <w:rPr>
          <w:rFonts w:hint="default"/>
          <w:lang w:val="ru-RU"/>
        </w:rPr>
      </w:pPr>
      <w:r>
        <w:drawing>
          <wp:inline distT="0" distB="0" distL="114300" distR="114300">
            <wp:extent cx="5269865" cy="2509520"/>
            <wp:effectExtent l="0" t="0" r="6985" b="5080"/>
            <wp:docPr id="12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FE1571A"/>
    <w:rsid w:val="15F63117"/>
    <w:rsid w:val="17E44A7F"/>
    <w:rsid w:val="23516881"/>
    <w:rsid w:val="269221D6"/>
    <w:rsid w:val="3417273F"/>
    <w:rsid w:val="34DB40E6"/>
    <w:rsid w:val="4F1C53DA"/>
    <w:rsid w:val="5AA340FE"/>
    <w:rsid w:val="5B237E93"/>
    <w:rsid w:val="5B4F1FDC"/>
    <w:rsid w:val="61D43510"/>
    <w:rsid w:val="6E625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Office_12.2.0.18283_F1E327BC-269C-435d-A152-05C5408002CA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2026-09-14T10:34:00Z</dcterms:created>
  <dc:creator>admin</dc:creator>
  <cp:lastModifiedBy>admin</cp:lastModifiedBy>
  <dcterms:modified xsi:type="dcterms:W3CDTF">2026-10-02T13:20:15Z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EB1E48D271914C1AA1AFAD6A8B05F4E7_11</vt:lpwstr>
  </property>
</Properties>
</file>