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744" w:rsidRPr="005E6CA7" w:rsidRDefault="00071744" w:rsidP="00E006D6">
      <w:pPr>
        <w:spacing w:line="360" w:lineRule="auto"/>
        <w:rPr>
          <w:rFonts w:ascii="Times New Roman" w:eastAsia="Times New Roman" w:hAnsi="Times New Roman"/>
          <w:iCs/>
          <w:sz w:val="24"/>
          <w:szCs w:val="24"/>
        </w:rPr>
      </w:pPr>
      <w:r>
        <w:rPr>
          <w:rFonts w:ascii="Times New Roman" w:hAnsi="Times New Roman"/>
          <w:sz w:val="24"/>
        </w:rPr>
        <w:t xml:space="preserve">Bronwyn Fryer es una escritora y editora enfocada en temas empresariales que colabora con líderes de opinión para presentar libros, artículos y otras publicaciones influyentes. </w:t>
      </w:r>
      <w:r>
        <w:rPr>
          <w:rFonts w:ascii="Times New Roman" w:hAnsi="Times New Roman"/>
          <w:sz w:val="24"/>
        </w:rPr>
        <w:t xml:space="preserve">Se especializa en comportamiento organizacional, economía del comportamiento, inteligencia emocional, psicología positiva, gestión de la carrera y del talento, innovación, gestión del cambio, coaching ejecutivo y liderazgo de alto desempeño. </w:t>
      </w:r>
      <w:r>
        <w:rPr>
          <w:rFonts w:ascii="Times New Roman" w:hAnsi="Times New Roman"/>
          <w:sz w:val="24"/>
        </w:rPr>
        <w:t xml:space="preserve">Actualmente, Bronwyn es Editora Colaboradora en Harvard Business Review y ha sido Editora Sénior de Review durante 10 años. </w:t>
      </w:r>
      <w:r>
        <w:rPr>
          <w:rStyle w:val="apple-style-span"/>
          <w:rFonts w:ascii="Times New Roman" w:hAnsi="Times New Roman"/>
          <w:sz w:val="24"/>
        </w:rPr>
        <w:t xml:space="preserve">Trabajó con cientos de líderes de opinión, incluido el economista del comportamiento Dan Ariely, autor de "Predictably Irrational" y el experto en recursos humanos y reclutamiento ejecutivo, Claudio Fernández-Aráoz, autor de "Great People Decisions". </w:t>
      </w:r>
      <w:r>
        <w:rPr>
          <w:rStyle w:val="apple-style-span"/>
          <w:rFonts w:ascii="Times New Roman" w:hAnsi="Times New Roman"/>
          <w:color w:val="333333"/>
          <w:sz w:val="24"/>
        </w:rPr>
        <w:t xml:space="preserve">Antes de unirse a Harvard Business Review, Bronwyn escribió para New York Times, Newsweek, BusinessWeek, Fortune y muchas otras publicaciones. </w:t>
      </w:r>
      <w:r>
        <w:rPr>
          <w:rStyle w:val="apple-style-span"/>
          <w:rFonts w:ascii="Times New Roman" w:hAnsi="Times New Roman"/>
          <w:color w:val="333333"/>
          <w:sz w:val="24"/>
        </w:rPr>
        <w:t xml:space="preserve">Su formación académica se enfocó en la literatura comparada, en la que tiene los títulos de Licenciatura, Maestría y Doctorado de la Universidad de California, Santa Cruz, y de la Universidad de California, Berkeley. </w:t>
      </w:r>
      <w:r>
        <w:rPr>
          <w:rStyle w:val="apple-style-span"/>
          <w:rFonts w:ascii="Times New Roman" w:hAnsi="Times New Roman"/>
          <w:color w:val="333333"/>
          <w:sz w:val="24"/>
        </w:rPr>
        <w:t>Bronwyn también ha enseñado literatura internacional, pensamiento crítico y redacción a nivel universitario.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15A9B" w:rsidRPr="005E6CA7" w:rsidRDefault="005E6CA7">
      <w:pPr>
        <w:rPr>
          <w:rFonts w:ascii="Times New Roman" w:hAnsi="Times New Roman"/>
          <w:sz w:val="24"/>
          <w:szCs w:val="24"/>
        </w:rPr>
      </w:pP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15A9B" w:rsidRPr="005E6CA7" w:rsidSect="001C3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744"/>
    <w:rsid w:val="00071744"/>
    <w:rsid w:val="001C3798"/>
    <w:rsid w:val="004326A0"/>
    <w:rsid w:val="00464247"/>
    <w:rsid w:val="005E6CA7"/>
    <w:rsid w:val="00C23ADC"/>
    <w:rsid w:val="00DC5251"/>
    <w:rsid w:val="00E006D6"/>
    <w:rsid w:val="00E61983"/>
    <w:rsid w:val="00EB6461"/>
    <w:rsid w:val="00F4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es-MX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744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07174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744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0717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matthews</dc:creator>
  <cp:keywords/>
  <dc:description/>
  <cp:lastModifiedBy>Ryder, Allison</cp:lastModifiedBy>
  <cp:revision>2</cp:revision>
  <dcterms:created xsi:type="dcterms:W3CDTF">2011-12-16T17:10:00Z</dcterms:created>
  <dcterms:modified xsi:type="dcterms:W3CDTF">2011-12-16T17:10:00Z</dcterms:modified>
</cp:coreProperties>
</file>