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88" w:rsidRPr="00417388" w:rsidRDefault="00417388" w:rsidP="00417388">
      <w:r>
        <w:t xml:space="preserve">Bryan E. Simmons es Vicepresidente de Comunicación Global en The Arcus Foundation, una fundación global que impulsa temas apremiantes de justicia social y asuntos de conservación por todo el mundo. </w:t>
      </w:r>
      <w:r>
        <w:t xml:space="preserve">Bryan cuenta con una larga trayectoria como Ejecutivo de Comunicación Internacional y es un respetado abogado del colectivo LGBT. </w:t>
      </w:r>
      <w:r>
        <w:t>Es un reconocido líder en el sector de la comunicación con amplia experiencia en gestión de marcas y el desarrollo de campañas de marketing integrado.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17388" w:rsidRPr="00417388" w:rsidRDefault="00417388" w:rsidP="00417388">
      <w:pPr/>
    </w:p>
    <w:p w:rsidR="00417388" w:rsidRPr="00417388" w:rsidRDefault="00417388" w:rsidP="00417388">
      <w:r>
        <w:t xml:space="preserve">Bryan desempeñó anteriormente numerosos puestos como ejecutivo de marketing y comunicación en IBM, como Vicepresidente de IBM Américas, Vicepresidente de Comunicaciones Industriales Globales y Vicepresidente de Marketing en IBM Lotus Software. </w:t>
      </w:r>
      <w:r>
        <w:t>También inició el primer programa de captación global de alumnos de la empresa y lideró la organización del centenario de IBM.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17388" w:rsidRPr="00417388" w:rsidRDefault="00417388" w:rsidP="00417388">
      <w:pPr/>
    </w:p>
    <w:p w:rsidR="00C354EB" w:rsidRPr="00417388" w:rsidRDefault="00417388" w:rsidP="00417388">
      <w:r>
        <w:t>Bryan posee una Licenciatura de la Universidad de Harvard.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417388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88"/>
    <w:rsid w:val="00371965"/>
    <w:rsid w:val="00417388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3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3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2014-09-26T19:39:00Z</dcterms:created>
  <dcterms:modified xsi:type="dcterms:W3CDTF">2014-09-26T19:39:00Z</dcterms:modified>
</cp:coreProperties>
</file>