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35" w:rsidRPr="00F0469A" w:rsidRDefault="00FF1875" w:rsidP="00CD5F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Cristina Camarero es Gerente Financiera de las divisiones de Metalurgia, Mobiliario, Energía y Aislamiento de Tema Grupo Empresarial en España. </w:t>
      </w:r>
      <w:r>
        <w:rPr>
          <w:rFonts w:ascii="Times New Roman" w:hAnsi="Times New Roman"/>
          <w:sz w:val="24"/>
        </w:rPr>
        <w:t xml:space="preserve">Tema Grupo Empresarial, que opera a escala nacional, colabora en la construcción de tiendas, incluyendo los grandes almacenes más importantes de España, El Corte Inglés, y otras tiendas multinacionales con presencia local en España y Portugal.  </w:t>
      </w:r>
      <w:r>
        <w:rPr>
          <w:rFonts w:ascii="Times New Roman" w:hAnsi="Times New Roman"/>
          <w:sz w:val="24"/>
        </w:rPr>
        <w:t xml:space="preserve">Previamente trabajó en el sector del turismo, donde introdujo los primeros cruceros por río en Rusia y Francia en el mercado español.  </w:t>
      </w:r>
      <w:r>
        <w:rPr>
          <w:rFonts w:ascii="Times New Roman" w:hAnsi="Times New Roman"/>
          <w:sz w:val="24"/>
        </w:rPr>
        <w:t xml:space="preserve">Cristina obtuvo su Licenciatura en George Washington University en Washington D.C. y asistió al programa Leadership Development de Harvard Business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0A35" w:rsidRPr="00F0469A" w:rsidSect="009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40"/>
    <w:rsid w:val="000A0A35"/>
    <w:rsid w:val="00464247"/>
    <w:rsid w:val="0056727C"/>
    <w:rsid w:val="005A4826"/>
    <w:rsid w:val="006B1740"/>
    <w:rsid w:val="00754E70"/>
    <w:rsid w:val="009755F8"/>
    <w:rsid w:val="00997629"/>
    <w:rsid w:val="00AE0BE2"/>
    <w:rsid w:val="00C021CE"/>
    <w:rsid w:val="00CD5F14"/>
    <w:rsid w:val="00DC5251"/>
    <w:rsid w:val="00F0469A"/>
    <w:rsid w:val="00FB67B2"/>
    <w:rsid w:val="00FC5EE5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2011-12-16T17:11:00Z</dcterms:created>
  <dcterms:modified xsi:type="dcterms:W3CDTF">2011-12-16T17:11:00Z</dcterms:modified>
</cp:coreProperties>
</file>