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CE" w:rsidRPr="007307F6" w:rsidRDefault="00954E2F" w:rsidP="008F6163">
      <w:pPr>
        <w:pStyle w:val="NormalWeb"/>
        <w:spacing w:line="360" w:lineRule="auto"/>
      </w:pPr>
      <w:r>
        <w:t xml:space="preserve">Cynthia A. Montgomery es Profesora de Administración de Empresas de la cátedra Timken y la última Presidenta de la Unidad de Estrategia de Harvard Business School, donde ha formado parte de su claustro docente durante 20 años. </w:t>
      </w:r>
      <w:r>
        <w:t xml:space="preserve">La investigación de Cynthia se centra en estrategia y dirección corporativa. </w:t>
      </w:r>
      <w:r>
        <w:t xml:space="preserve">Le resulta de particular interés los temas referentes a consejos de administración, la creación de valor a través de líneas de negocio múltiples y el rol de los líderes a la hora de desarrollar e implementar estrategias. </w:t>
      </w:r>
      <w:r>
        <w:t xml:space="preserve">Su trabajo ha aparecido en canales directivos y académicos de primer nivel, que incluyen </w:t>
      </w:r>
      <w:r>
        <w:rPr>
          <w:rStyle w:val="Emphasis"/>
          <w:i w:val="0"/>
        </w:rPr>
        <w:t>Harvard Business Review</w:t>
      </w:r>
      <w:r>
        <w:rPr>
          <w:rStyle w:val="Emphasis"/>
        </w:rPr>
        <w:t xml:space="preserve">, </w:t>
      </w:r>
      <w:r>
        <w:rPr>
          <w:rStyle w:val="Emphasis"/>
          <w:i w:val="0"/>
        </w:rPr>
        <w:t>Financial Times</w:t>
      </w:r>
      <w:r>
        <w:rPr>
          <w:rStyle w:val="Emphasis"/>
        </w:rPr>
        <w:t xml:space="preserve"> </w:t>
      </w:r>
      <w:r>
        <w:rPr>
          <w:rStyle w:val="Emphasis"/>
          <w:i w:val="0"/>
        </w:rPr>
        <w:t xml:space="preserve">y </w:t>
      </w:r>
      <w:r>
        <w:rPr>
          <w:rStyle w:val="Emphasis"/>
          <w:i w:val="0"/>
        </w:rPr>
        <w:t>American Economic Review</w:t>
      </w:r>
      <w:r>
        <w:rPr>
          <w:rStyle w:val="Emphasis"/>
        </w:rPr>
        <w:t xml:space="preserve">. </w:t>
      </w:r>
      <w:r>
        <w:t>Es coautora de "</w:t>
      </w:r>
      <w:r>
        <w:rPr>
          <w:rStyle w:val="Emphasis"/>
          <w:i w:val="0"/>
        </w:rPr>
        <w:t xml:space="preserve">Corporate Strategy: </w:t>
      </w:r>
      <w:r>
        <w:rPr>
          <w:rStyle w:val="Emphasis"/>
          <w:i w:val="0"/>
        </w:rPr>
        <w:t>Resources and the Scope of the Firm"</w:t>
      </w:r>
      <w:r>
        <w:t xml:space="preserve"> con David J. Collis y editora de "</w:t>
      </w:r>
      <w:r>
        <w:rPr>
          <w:rStyle w:val="Emphasis"/>
          <w:i w:val="0"/>
        </w:rPr>
        <w:t>Resource-Based and Evolutionary Theories of the Firm</w:t>
      </w:r>
      <w:r>
        <w:t xml:space="preserve">". </w:t>
      </w:r>
      <w:r>
        <w:t xml:space="preserve">Antes de entrar en Harvard, Cynthia enseñó en la Graduate School of Business de la Universidad de Míchigan y en Kellogg School of Management de Northwestern University, donde fue reconocida con el premio Outstanding Teacher of the Year. </w:t>
      </w:r>
      <w:r>
        <w:t xml:space="preserve">En Harvard, recibió el premio Greenhill por sus contribuciones a la misión pedagógica de la escuela. </w:t>
      </w:r>
      <w:r>
        <w:t xml:space="preserve">Su trabajo de disertación sobre estrategia de nivel corporativo ganó el premio Outstanding Research in Strategic Management de General Electric. 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A6ECE" w:rsidRPr="007307F6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CE"/>
    <w:rsid w:val="000F6871"/>
    <w:rsid w:val="00186846"/>
    <w:rsid w:val="00254972"/>
    <w:rsid w:val="002A092E"/>
    <w:rsid w:val="00464247"/>
    <w:rsid w:val="005C76BE"/>
    <w:rsid w:val="00663AC5"/>
    <w:rsid w:val="007307F6"/>
    <w:rsid w:val="008F6163"/>
    <w:rsid w:val="00954E2F"/>
    <w:rsid w:val="009E52B3"/>
    <w:rsid w:val="00B43ED8"/>
    <w:rsid w:val="00DA6ECE"/>
    <w:rsid w:val="00DB0B0B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EC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E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dcterms:created xsi:type="dcterms:W3CDTF">2011-12-16T17:11:00Z</dcterms:created>
  <dcterms:modified xsi:type="dcterms:W3CDTF">2011-12-16T17:11:00Z</dcterms:modified>
</cp:coreProperties>
</file>