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05" w:rsidRDefault="00796805" w:rsidP="00796805">
      <w:r>
        <w:t xml:space="preserve">Gregory W. Madsen es Director y Vicepresidente Sénior de Estrategia Corporativa en Mandel Communications, donde dirige muchos de los proyectos para clientes estratégicos de la empresa y trabaja como orientador para sus clientes ejecutivos sénior sobre cómo involucrar a los empleados y a los clientes en la creación de acciones positiva. </w:t>
      </w:r>
      <w:r>
        <w:t xml:space="preserve">Greg ha trabajado en numerosos sectores con clientes mundiales como Apple, Cisco, Fidelity Investments, U.S. Department of Education, General Electric, Marriott, Microsoft, Oracle y PricewaterhouseCoopers. </w:t>
      </w:r>
      <w:r>
        <w:t xml:space="preserve">Es Profesor Invitado en Stanford University y da charlas y escribe sobre diferentes asuntos relacionados con el liderazgo. </w:t>
      </w:r>
      <w:r>
        <w:t>Recientemente, se unió al consejo asesor de la Sales Enablement Community of Practice de la American Society of Training and Development.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96805" w:rsidRPr="00B83737" w:rsidRDefault="00796805" w:rsidP="00796805">
      <w:pPr/>
    </w:p>
    <w:p w:rsidR="00796805" w:rsidRDefault="00796805" w:rsidP="00796805">
      <w:r>
        <w:t xml:space="preserve">Antes de unirse a Mandel, Greg desempeñó varios puestos ejecutivos clave en CyberSource Corporation, como por ejemplo Vicepresidente Sénior de Estrategia, Ventas Mundiales y Recursos Humanos. </w:t>
      </w:r>
      <w:r>
        <w:t>Fue Director en el Catalyst Consulting Team, donde se asoció con empresas de alta tecnología para el desarrollo e implementación de sus planes estratégicos.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96805" w:rsidRPr="00B83737" w:rsidRDefault="00796805" w:rsidP="00796805">
      <w:pPr/>
    </w:p>
    <w:p w:rsidR="00796805" w:rsidRPr="00B83737" w:rsidRDefault="00796805" w:rsidP="00796805">
      <w:r>
        <w:t>Greg se graduó en Comportamiento Organizacional en la Brigham Young University.</w:t>
      </w:r>
    </w:p>
    <w:p w:rsidR="00796805" w:rsidRPr="00B83737" w:rsidRDefault="00796805" w:rsidP="00796805">
      <w:r>
        <w:t>Tiene un papel activo en su comunidad y ostenta varios cargos de liderazgo en organizaciones centradas en mejorar la vida de niños, adultos y familias.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05"/>
    <w:rsid w:val="0079680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2014-09-17T18:01:00Z</dcterms:created>
  <dcterms:modified xsi:type="dcterms:W3CDTF">2014-09-17T18:02:00Z</dcterms:modified>
</cp:coreProperties>
</file>