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97" w:rsidRPr="00494497" w:rsidRDefault="00494497" w:rsidP="00494497">
      <w:r>
        <w:t xml:space="preserve">Como fundador y Director General de Ferrazzi Greenlight, Keith Ferrazzi trabaja para transformar antiguos comportamientos que impiden a las organizaciones globales alcanzar sus objetivos estratégicos en nuevos comportamientos que aumenten su valor accionarial. </w:t>
      </w:r>
      <w:r>
        <w:t xml:space="preserve">El Greenlight Research Institute de la empresa ha demostrado la correlación entre las relaciones positivas y el éxito de las empresas, especialmente en sus ventas. </w:t>
      </w:r>
      <w:r>
        <w:t>Gracias a una década de implicación práctica con organizaciones globales emblemáticas, Keith ha perfeccionado las técnicas de coaching y motivación colaborativa de los grupos clave que transforman de manera positiva el comportamiento organizacional.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4497" w:rsidRDefault="00494497" w:rsidP="00494497">
      <w:pPr/>
    </w:p>
    <w:p w:rsidR="00494497" w:rsidRDefault="00494497" w:rsidP="00494497">
      <w:r>
        <w:t xml:space="preserve">Keith es autor de "Never Eat Alone" y del número uno en ventas recomendado por el New York Times "Who's Got Your Back". </w:t>
      </w:r>
      <w:r>
        <w:t xml:space="preserve">Ha ofrecido conferencias en diversas organizaciones, como Merrill Lynch, Goldman Sachs, Microsoft, Naciones Unidas, Facebook, el Foro Económico Mundial, Kraft, GM, Century 21, AT&amp;T y Aon. </w:t>
      </w:r>
      <w:r>
        <w:t xml:space="preserve">Keith ha colaborado en los canales de televisión CNN y CNBC, y ha sido invitado a los programas Larry King Live y Today Show. </w:t>
      </w:r>
      <w:r>
        <w:t>Sus escritos han sido publicados por Forbes, Inc., BusinessWeek, Wall Street Journal y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4497" w:rsidRPr="00494497" w:rsidRDefault="00494497" w:rsidP="00494497">
      <w:pPr/>
    </w:p>
    <w:p w:rsidR="00C354EB" w:rsidRDefault="00494497">
      <w:r>
        <w:t xml:space="preserve">Keith ha sido nombrado "Global Leader of Tomorrow" por el Foro Económico Mundial, uno de los "40 de menos de 40" líderes empresariales por Crain's Business y uno de los americanos más creativos por Who's Really Who. </w:t>
      </w:r>
      <w:r>
        <w:t>Tiene una Maestría en Administración de Empresas de Harvard Business School y una Licenciatura de Yale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97"/>
    <w:rsid w:val="0049449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2014-09-30T21:09:00Z</dcterms:created>
  <dcterms:modified xsi:type="dcterms:W3CDTF">2014-09-30T21:09:00Z</dcterms:modified>
</cp:coreProperties>
</file>