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212AA4" w:rsidRDefault="00B170A9" w:rsidP="00B01B2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Como Vicepresidente Sénior de Desarrollo del Liderazgo y Organización del departamento de Recursos Humanos de Fidelity, Larry Kaye lidera el Talent Management Center of Excellence. </w:t>
      </w:r>
      <w:r>
        <w:rPr>
          <w:rFonts w:ascii="Times New Roman" w:hAnsi="Times New Roman"/>
          <w:sz w:val="24"/>
        </w:rPr>
        <w:t xml:space="preserve">Larry es responsable del diseño, la ejecución y la docencia de cursos sobre desarrollo de liderazgo, talento y planificación de sucesión y gestión del rendimiento en todo Fidelity Investments. </w:t>
      </w:r>
      <w:r>
        <w:rPr>
          <w:rFonts w:ascii="Times New Roman" w:hAnsi="Times New Roman"/>
          <w:sz w:val="24"/>
        </w:rPr>
        <w:t xml:space="preserve">Anteriormente, fue Vicepresidente Sénior de Disposición del Cliente en Servicios de Recursos Humanos (FHRS) de Fidelity, donde preparaba a los clientes corporativos importantes para la gama de sistemas y servicios de tercerización de RR. HH. de Fidelity. </w:t>
      </w:r>
      <w:r>
        <w:rPr>
          <w:rFonts w:ascii="Times New Roman" w:hAnsi="Times New Roman"/>
          <w:sz w:val="24"/>
        </w:rPr>
        <w:t xml:space="preserve">Larry también trabajó previamente para Cap Gemini Ernst &amp; Young en el diseño y docencia de programas de eficacia organizativa para clientes globales. </w:t>
      </w:r>
      <w:r>
        <w:rPr>
          <w:rFonts w:ascii="Times New Roman" w:hAnsi="Times New Roman"/>
          <w:sz w:val="24"/>
        </w:rPr>
        <w:t xml:space="preserve">Ha trabajado como consultor independiente con clientes como Johnson &amp; Johnson, American Airlines y American Express. </w:t>
      </w:r>
      <w:r>
        <w:rPr>
          <w:rFonts w:ascii="Times New Roman" w:hAnsi="Times New Roman"/>
          <w:sz w:val="24"/>
        </w:rPr>
        <w:t xml:space="preserve">Larry tiene una Licenciatura y una Maestría en Ciencias Políticas, y un Doctorado en Sociología, todo de Brandeis University.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212AA4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53CC"/>
    <w:rsid w:val="00677FBA"/>
    <w:rsid w:val="008F0CAE"/>
    <w:rsid w:val="00934783"/>
    <w:rsid w:val="00B01B26"/>
    <w:rsid w:val="00B170A9"/>
    <w:rsid w:val="00D655B8"/>
    <w:rsid w:val="00DC5251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2011-12-19T21:29:00Z</dcterms:created>
  <dcterms:modified xsi:type="dcterms:W3CDTF">2011-12-19T21:29:00Z</dcterms:modified>
</cp:coreProperties>
</file>