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4F" w:rsidRDefault="00A61647" w:rsidP="00157E4F">
      <w:pPr>
        <w:pStyle w:val="NormalWeb"/>
        <w:spacing w:line="360" w:lineRule="auto"/>
        <w:ind w:firstLine="720"/>
      </w:pPr>
      <w:proofErr w:type="spellStart"/>
      <w:r>
        <w:t>Srikant</w:t>
      </w:r>
      <w:proofErr w:type="spellEnd"/>
      <w:r>
        <w:t xml:space="preserve"> Datar es Profesor de Contabilidad de la cátedra Arthur Lowes Dickinson en la Universidad de Harvard. Srikant recibió el premio George Leland Bach a la excelencia en el aula en la Carnegie Mellon University y el premio Distinguished Teaching en Stanford University. </w:t>
      </w:r>
    </w:p>
    <w:p w:rsidR="00157E4F" w:rsidRDefault="00A61647" w:rsidP="00157E4F">
      <w:pPr>
        <w:pStyle w:val="NormalWeb"/>
        <w:spacing w:line="360" w:lineRule="auto"/>
        <w:ind w:firstLine="720"/>
      </w:pPr>
      <w:r>
        <w:t>Es coautor de uno de los principales libros de texto en contabilidad de costos "</w:t>
      </w:r>
      <w:r>
        <w:rPr>
          <w:rStyle w:val="nfasis"/>
          <w:i w:val="0"/>
        </w:rPr>
        <w:t xml:space="preserve">Cost Accounting: A Managerial Emphasis" </w:t>
      </w:r>
      <w:r>
        <w:t>y de "</w:t>
      </w:r>
      <w:r>
        <w:rPr>
          <w:rStyle w:val="nfasis"/>
          <w:i w:val="0"/>
        </w:rPr>
        <w:t>Rethinking the MBA: Business Education at a Crossroads</w:t>
      </w:r>
      <w:r>
        <w:t xml:space="preserve">". Los intereses de investigación de Srikant se centran en las áreas de gestión de costos y control de la gestión, lo que incluye la calidad, la productividad y la gestión basada en actividades. </w:t>
      </w:r>
    </w:p>
    <w:p w:rsidR="00157E4F" w:rsidRDefault="00A61647" w:rsidP="00157E4F">
      <w:pPr>
        <w:pStyle w:val="NormalWeb"/>
        <w:spacing w:line="360" w:lineRule="auto"/>
        <w:ind w:firstLine="720"/>
      </w:pPr>
      <w:r>
        <w:t xml:space="preserve">Los hallazgos de su investigación se han publicado en varias revistas académicas de prestigio, incluidas </w:t>
      </w:r>
      <w:r>
        <w:rPr>
          <w:rStyle w:val="nfasis"/>
          <w:i w:val="0"/>
        </w:rPr>
        <w:t>the Accounting Review</w:t>
      </w:r>
      <w:r>
        <w:rPr>
          <w:rStyle w:val="nfasis"/>
        </w:rPr>
        <w:t xml:space="preserve">, </w:t>
      </w:r>
      <w:r>
        <w:rPr>
          <w:rStyle w:val="nfasis"/>
          <w:i w:val="0"/>
        </w:rPr>
        <w:t xml:space="preserve">Journal of Accounting and Economics y Journal of Accounting Research. </w:t>
      </w:r>
      <w:r>
        <w:t xml:space="preserve">Srikant forma parte de los consejos de administración de Novartis AG, ICF International, KPIT Cummins Info Systems Ltd., Stryker Corporation y Harvard Business Publishing. </w:t>
      </w:r>
    </w:p>
    <w:p w:rsidR="00A61647" w:rsidRPr="00D07B3B" w:rsidRDefault="00A61647" w:rsidP="00157E4F">
      <w:pPr>
        <w:pStyle w:val="NormalWeb"/>
        <w:spacing w:line="360" w:lineRule="auto"/>
        <w:ind w:firstLine="720"/>
      </w:pPr>
      <w:bookmarkStart w:id="0" w:name="_GoBack"/>
      <w:bookmarkEnd w:id="0"/>
      <w:r>
        <w:t>Se graduó con honores en la Universidad de Bombay. Tras su graduación, recibió Medallas de Oro por parte del Indian Institute of Management de Ahmedabad y el Institute of Cost and Works Accountants de la India. Es contador público y ha obtenido dos títulos de Maestría y un Doctorado de Stanford University.</w:t>
      </w:r>
    </w:p>
    <w:sectPr w:rsidR="00A61647" w:rsidRPr="00D07B3B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47"/>
    <w:rsid w:val="001264B5"/>
    <w:rsid w:val="00157E4F"/>
    <w:rsid w:val="00186846"/>
    <w:rsid w:val="001F53C9"/>
    <w:rsid w:val="0021246E"/>
    <w:rsid w:val="00237D28"/>
    <w:rsid w:val="00315BDF"/>
    <w:rsid w:val="00464247"/>
    <w:rsid w:val="00614D48"/>
    <w:rsid w:val="009C0B14"/>
    <w:rsid w:val="009E52B3"/>
    <w:rsid w:val="00A61647"/>
    <w:rsid w:val="00D07B3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C195ED"/>
  <w15:docId w15:val="{E4FB58B5-91F5-49D1-AD2F-51CD980E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6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61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2011-12-16T17:36:00Z</dcterms:created>
  <dcterms:modified xsi:type="dcterms:W3CDTF">2016-04-15T21:03:00Z</dcterms:modified>
</cp:coreProperties>
</file>