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7F" w:rsidRPr="0072337F" w:rsidRDefault="0072337F" w:rsidP="0072337F">
      <w:r>
        <w:t xml:space="preserve">Teri Mendelsohn es Presidenta de Mendelsohn Consulting, Inc., un bufete de Nueva York especializado en la creación, implementación y lanzamiento de productos de información en línea y su posterior perfeccionamiento. </w:t>
      </w:r>
      <w:r>
        <w:t xml:space="preserve">Como consultora, sus habilidades incluyen la organización de proyectos individuales y el desarrollo de procesos y herramientas de gestión de recursos, en concreto para productos de información digital. </w:t>
      </w:r>
      <w:r>
        <w:t xml:space="preserve">Participa en el programa Entrepreneurial Sounding Board de la Columbia Business School. </w:t>
      </w:r>
      <w:r>
        <w:t>Teri gestiona compromisos, contando con la ayuda de socios especialistas si es necesario.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 xml:space="preserve">Anteriormente, Teri fue Directora de Mercados Clínicos en Ovid Technologies, una empresa de Wolters Kluwer nv y proveedor líder de bases de datos biomédicas de textos completos y de citaciones. </w:t>
      </w:r>
      <w:r>
        <w:t xml:space="preserve">Fue Directora de Planificación Estratégica y Desarrollo de Negocio en Ovid. </w:t>
      </w:r>
      <w:r>
        <w:t xml:space="preserve">Antes de Ovid, fue Asociada del gabinete de prensa de la empresa de consultoría estratégica global Mitchell Madison Group. </w:t>
      </w:r>
      <w:r>
        <w:t>En MIT Press, fue Coordinadora Editorial del campo de las Ciencias Cognitivas antes de pasar a ser Editora Asistente de Adquisiciones del campo de la Filosofía.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>Teri obtuvo su Maestría en Administración de Empresas en la Columbia Business School y tiene una Licenciatura de la Universidad de Pensilvania.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Default="0072337F" w:rsidP="0072337F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7F"/>
    <w:rsid w:val="0072337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2014-09-25T23:58:00Z</dcterms:created>
  <dcterms:modified xsi:type="dcterms:W3CDTF">2014-09-25T23:58:00Z</dcterms:modified>
</cp:coreProperties>
</file>