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5B00ED" w:rsidRPr="005B00ED" w:rsidRDefault="00AB73F9" w:rsidP="005B00ED">
      <w:pPr>
        <w:pStyle w:val="NormalWeb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HYPERLINK "http://www.wedellsblog.com/"</w:instrText>
      </w:r>
      <w:r>
        <w:fldChar w:fldCharType="separate"/>
      </w:r>
      <w:r>
        <w:rPr>
          <w:rStyle w:val="Hyperlink"/>
          <w:rFonts w:ascii="Times New Roman" w:hAnsi="Times New Roman"/>
          <w:sz w:val="24"/>
        </w:rPr>
        <w:t>Thomas Wedell-Wedellsborg</w:t>
      </w:r>
      <w:r>
        <w:fldChar w:fldCharType="end"/>
      </w:r>
      <w:r>
        <w:rPr>
          <w:rStyle w:val="Strong"/>
          <w:rFonts w:ascii="Times New Roman" w:hAnsi="Times New Roman"/>
          <w:b w:val="0"/>
          <w:sz w:val="24"/>
        </w:rPr>
        <w:t xml:space="preserve"> es Profesor Asociado de la IESE Business School, Socio en The Innovation Architects, una consultoría de gestión, y</w:t>
      </w:r>
      <w:r>
        <w:rPr>
          <w:rFonts w:ascii="Times New Roman" w:hAnsi="Times New Roman"/>
          <w:sz w:val="24"/>
        </w:rPr>
        <w:t xml:space="preserve"> coautor de "</w:t>
      </w:r>
      <w:r>
        <w:rPr>
          <w:rStyle w:val="Strong"/>
          <w:rFonts w:ascii="Times New Roman" w:hAnsi="Times New Roman"/>
          <w:b w:val="0"/>
          <w:sz w:val="24"/>
        </w:rPr>
        <w:t xml:space="preserve">Innovation as Usual: </w:t>
      </w:r>
      <w:r>
        <w:rPr>
          <w:rStyle w:val="Strong"/>
          <w:rFonts w:ascii="Times New Roman" w:hAnsi="Times New Roman"/>
          <w:b w:val="0"/>
          <w:sz w:val="24"/>
        </w:rPr>
        <w:t>How to Help Your People Bring Great Ideas to Life</w:t>
      </w:r>
      <w:r>
        <w:rPr>
          <w:rFonts w:ascii="Times New Roman" w:hAnsi="Times New Roman"/>
          <w:sz w:val="24"/>
        </w:rPr>
        <w:t>".</w:t>
      </w:r>
    </w:p>
    <w:p w:rsidR="00F17CB9" w:rsidRDefault="005B00ED" w:rsidP="005B00ED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Thomas ha trabajado junto a gerentes de casi todo el mundo, como China, India, Rusia, Singapur, Reino Unido, Francia, Estados Unidos y su país natal, Dinamarca. </w:t>
      </w:r>
      <w:r>
        <w:rPr>
          <w:rFonts w:ascii="Times New Roman" w:hAnsi="Times New Roman"/>
          <w:sz w:val="24"/>
        </w:rPr>
        <w:t xml:space="preserve">Presenta habitualmente conferencias corporativas y sus investigaciones han sido publicadas en Harvard Business Review, The Sunday Times, The Telegraph, Bloomberg Businessweek y Financial Times. </w:t>
      </w:r>
      <w:r>
        <w:rPr>
          <w:rFonts w:ascii="Times New Roman" w:hAnsi="Times New Roman"/>
          <w:sz w:val="24"/>
        </w:rPr>
        <w:t>Ha fundado dos empresas emergentes y actualmente trabaja como consejero de dos incubadoras de empresas emergentes, los BBC WorldWide Labs de Londres y la empresa de innovación de productos Prehype.</w:t>
      </w:r>
    </w:p>
    <w:p w:rsidR="005B00ED" w:rsidRPr="005B00ED" w:rsidRDefault="00F17CB9" w:rsidP="005B00ED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Thomas tiene una Maestría en Ciencias de la Comunicación de la Universidad de Copenhague y una Maestría en Administración de Empresas de la IESE Business School. </w:t>
      </w:r>
      <w:r>
        <w:rPr>
          <w:rFonts w:ascii="Times New Roman" w:hAnsi="Times New Roman"/>
          <w:sz w:val="24"/>
        </w:rPr>
        <w:t>Antes de emprender su carrera empresarial, trabajó durante cuatro años como Oficial y Comandante de Infantería de la Guardia Real Danesa.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Default="00F3272D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17CB9" w:rsidRPr="00AB73F9" w:rsidRDefault="00F17CB9" w:rsidP="00AB73F9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17CB9" w:rsidRPr="00AB73F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672FA"/>
    <w:multiLevelType w:val="hybridMultilevel"/>
    <w:tmpl w:val="890C12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ED"/>
    <w:rsid w:val="00454D23"/>
    <w:rsid w:val="005B00ED"/>
    <w:rsid w:val="009A5D5C"/>
    <w:rsid w:val="00AB683A"/>
    <w:rsid w:val="00AB73F9"/>
    <w:rsid w:val="00DA3A5A"/>
    <w:rsid w:val="00F17CB9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0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00ED"/>
    <w:rPr>
      <w:b/>
      <w:bCs/>
    </w:rPr>
  </w:style>
  <w:style w:type="character" w:styleId="Hyperlink">
    <w:name w:val="Hyperlink"/>
    <w:basedOn w:val="DefaultParagraphFont"/>
    <w:uiPriority w:val="99"/>
    <w:unhideWhenUsed/>
    <w:rsid w:val="005B00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0E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00ED"/>
    <w:rPr>
      <w:b/>
      <w:bCs/>
    </w:rPr>
  </w:style>
  <w:style w:type="character" w:styleId="Hyperlink">
    <w:name w:val="Hyperlink"/>
    <w:basedOn w:val="DefaultParagraphFont"/>
    <w:uiPriority w:val="99"/>
    <w:unhideWhenUsed/>
    <w:rsid w:val="005B00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0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Macintosh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2013-04-08T13:51:00Z</dcterms:created>
  <dcterms:modified xsi:type="dcterms:W3CDTF">2013-04-08T13:51:00Z</dcterms:modified>
</cp:coreProperties>
</file>