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8FDCE" w14:textId="77777777" w:rsidR="0039102E" w:rsidRDefault="0039102E" w:rsidP="0039102E">
      <w:r>
        <w:t xml:space="preserve">Tsedal Neeley es Profesora Asistente de Comportamiento Organizacional en Harvard Business School. </w:t>
      </w:r>
      <w:r>
        <w:t>Su investigación se centra en los desafíos a los que se enfrentan los colaboradores internacionales cuando intentan coordinar el trabajo a través de fronteras nacionales e idiomáticas, con especial énfasis en el impacto del idioma en la dinámica social.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82D8C66" w14:textId="77777777" w:rsidR="0039102E" w:rsidRPr="0039102E" w:rsidRDefault="0039102E" w:rsidP="0039102E">
      <w:pPr/>
    </w:p>
    <w:p w14:paraId="566FE03F" w14:textId="77777777" w:rsidR="0039102E" w:rsidRDefault="0039102E" w:rsidP="0039102E">
      <w:r>
        <w:t xml:space="preserve">Tsedal recibió el premio Lieberman a la excelencia en la enseñanza y la investigación de la School of Engineering de Stanford University. </w:t>
      </w:r>
      <w:r>
        <w:t xml:space="preserve">Antes de desarrollar su carrera académica, trabajó para Lucent Technologies y The Forum Corporation. </w:t>
      </w:r>
      <w:r>
        <w:t>Con una extensa experiencia internacional, Tsedal domina cuatro idiomas.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CFABDC3" w14:textId="77777777" w:rsidR="0039102E" w:rsidRPr="0039102E" w:rsidRDefault="0039102E" w:rsidP="0039102E">
      <w:pPr/>
    </w:p>
    <w:p w14:paraId="5A4E9264" w14:textId="77777777" w:rsidR="00C354EB" w:rsidRPr="0039102E" w:rsidRDefault="0039102E" w:rsidP="0039102E">
      <w:r>
        <w:t>Recibió su Doctorado en el departamento de Ciencias de la Administración y la Ingeniería de Stanford University y se especializó en Estudios Organizacionales.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39102E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2E"/>
    <w:rsid w:val="0039102E"/>
    <w:rsid w:val="00C16555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7974BC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02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02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9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2014-10-05T23:25:00Z</dcterms:created>
  <dcterms:modified xsi:type="dcterms:W3CDTF">2014-10-05T23:26:00Z</dcterms:modified>
</cp:coreProperties>
</file>