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:space="preserve">
  <w:body>
    <w:p>
      <w:pPr>
        <w:spacing w:before="77" w:after="0" w:line="239" w:lineRule="auto"/>
        <w:ind w:left="100" w:right="48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pacing w:val="0"/>
          <w:w w:val="100"/>
        </w:rPr>
        <w:t xml:space="preserve">Vijay Govindarajan es Profesor de Negocios Internacionales de la cátedra Earl C. Daum 1924 en la Tuck School del Dartmouth College y Director Fundador del Tuck's Center for Global Leadership. </w:t>
      </w:r>
      <w:r>
        <w:rPr>
          <w:rFonts w:ascii="Times New Roman" w:hAnsi="Times New Roman"/>
          <w:sz w:val="24"/>
          <w:spacing w:val="0"/>
          <w:w w:val="100"/>
        </w:rPr>
        <w:t>También es Codirector del claustro docente de Global Leadership 2020, el programa de capacitación para ejecutivos de Tuck centrado en la gestión global.</w:t>
      </w:r>
    </w:p>
    <w:p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11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pacing w:val="0"/>
          <w:w w:val="100"/>
        </w:rPr>
        <w:t xml:space="preserve">Vijay ha sido nombrado Outstanding Faculty en la guía de las mejores escuelas de la revista </w:t>
      </w:r>
      <w:r>
        <w:rPr>
          <w:rFonts w:ascii="Times New Roman" w:hAnsi="Times New Roman"/>
          <w:sz w:val="24"/>
          <w:spacing w:val="0"/>
          <w:w w:val="100"/>
          <w:i/>
        </w:rPr>
        <w:t>Business Week</w:t>
      </w:r>
      <w:r>
        <w:rPr>
          <w:rFonts w:ascii="Times New Roman" w:hAnsi="Times New Roman"/>
          <w:sz w:val="24"/>
          <w:spacing w:val="0"/>
          <w:w w:val="100"/>
        </w:rPr>
        <w:t xml:space="preserve">; ha sido nombrado en </w:t>
      </w:r>
      <w:r>
        <w:rPr>
          <w:rFonts w:ascii="Times New Roman" w:hAnsi="Times New Roman"/>
          <w:sz w:val="24"/>
          <w:spacing w:val="0"/>
          <w:w w:val="100"/>
          <w:i/>
        </w:rPr>
        <w:t xml:space="preserve">BusinessWeek </w:t>
      </w:r>
      <w:r>
        <w:rPr>
          <w:rFonts w:ascii="Times New Roman" w:hAnsi="Times New Roman"/>
          <w:sz w:val="24"/>
          <w:spacing w:val="0"/>
          <w:w w:val="100"/>
        </w:rPr>
        <w:t xml:space="preserve">como uno de los diez mejores profesores de capacitación para ejecutivos corporativos y ha sido votado Outstanding Teacher of the Year por los estudiantes de la Maestría en Administración de Empresas. </w:t>
      </w:r>
      <w:r>
        <w:rPr>
          <w:rFonts w:ascii="Times New Roman" w:hAnsi="Times New Roman"/>
          <w:sz w:val="24"/>
          <w:spacing w:val="0"/>
          <w:w w:val="100"/>
        </w:rPr>
        <w:t xml:space="preserve">También fue nombrado en la lista de los 50 mejores indios no residentes del año en enero de 2002 por </w:t>
      </w:r>
      <w:r>
        <w:rPr>
          <w:rFonts w:ascii="Times New Roman" w:hAnsi="Times New Roman"/>
          <w:sz w:val="24"/>
          <w:spacing w:val="0"/>
          <w:w w:val="100"/>
          <w:i/>
        </w:rPr>
        <w:t>NRI World</w:t>
      </w:r>
      <w:r>
        <w:rPr>
          <w:rFonts w:ascii="Times New Roman" w:hAnsi="Times New Roman"/>
          <w:sz w:val="24"/>
          <w:spacing w:val="0"/>
          <w:w w:val="100"/>
        </w:rPr>
        <w:t xml:space="preserve">, la revista de estilo de vida y negocios para indios residentes en el extranjero. </w:t>
      </w:r>
      <w:r>
        <w:rPr>
          <w:rFonts w:ascii="Times New Roman" w:hAnsi="Times New Roman"/>
          <w:sz w:val="24"/>
          <w:spacing w:val="0"/>
          <w:w w:val="100"/>
        </w:rPr>
        <w:t>Ha trabajado como consultor para varias organizaciones mundiales como Abbott Labs, AT&amp;T, IBM, Johnson</w:t>
      </w:r>
    </w:p>
    <w:p>
      <w:pPr>
        <w:spacing w:before="0" w:after="0" w:line="273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pacing w:val="0"/>
          <w:w w:val="100"/>
        </w:rPr>
        <w:t>&amp; Johnson, JP Morgan, The New York Times Company, PricewaterhouseCoopers y</w:t>
      </w:r>
    </w:p>
    <w:p>
      <w:pPr>
        <w:spacing w:before="2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pacing w:val="0"/>
          <w:w w:val="100"/>
        </w:rPr>
        <w:t>Sony.</w:t>
      </w:r>
    </w:p>
    <w:p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18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pacing w:val="0"/>
          <w:w w:val="100"/>
        </w:rPr>
        <w:t>Vijay tiene un Doctorado y una Maestría en Administración de Empresas de Harvard Business School y obtuvo un Grado de Experto en Contabilidad en India, donde ha sido galardonado con la Medalla de Oro del Presidente por obtener la mejor calificación del país.</w:t>
      </w:r>
    </w:p>
    <w:sectPr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    <w:type w:val="continuous"/>
      <w:pgSz w:w="12240" w:h="15840"/>
      <w:pgMar w:top="1360" w:bottom="280" w:left="17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theme" Target="theme/theme1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2015-07-17T16:06:26Z</dcterms:created>
  <dcterms:modified xsi:type="dcterms:W3CDTF">2015-07-17T16:06:26Z</dcterms:modified>
</cp:coreProperties>
</file>