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D9" w:rsidRPr="00EE2342" w:rsidRDefault="006B3BD9" w:rsidP="000E607F">
      <w:pPr>
        <w:pStyle w:val="NormalWeb"/>
        <w:ind w:firstLine="720"/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/>
          <w:sz w:val="22"/>
        </w:rPr>
        <w:t>Vince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Forlenza</w:t>
      </w:r>
      <w:proofErr w:type="spellEnd"/>
      <w:r>
        <w:rPr>
          <w:rFonts w:ascii="Calibri" w:hAnsi="Calibri"/>
          <w:sz w:val="22"/>
        </w:rPr>
        <w:t xml:space="preserve"> es el Presidente y Director General de Becton, Dickinson and Company (BD), un fabricante de suministros y dispositivos médicos y equipos de laboratorio. Es responsable de la planificación estratégica, el marketing, la gestión general de varias unidades de negocio y del liderazgo ejecutivo.  Sus anteriores roles incluyen cargos en los tres segmentos de la empresa (BD Medical, BD Diagnostics y BD Biosciences) así como en desarrollo de estrategias y cargos en el extranjero. </w:t>
      </w:r>
    </w:p>
    <w:p w:rsidR="006B3BD9" w:rsidRPr="00EE2342" w:rsidRDefault="006B3BD9" w:rsidP="000E607F">
      <w:pPr>
        <w:pStyle w:val="NormalWeb"/>
        <w:ind w:firstLine="720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/>
          <w:sz w:val="22"/>
        </w:rPr>
        <w:t>Desde su incorporación a BD, Vince ha desempeñado varios cargos de cada vez una mayor responsabilidad en Estados Unidos y Europa. Ha trabajado durante cuatro años como Presidente de BD Diagnostic Systems, una empresa mundial enfocada en el desarrollo y marketing de plataformas de diagnóstico de enfermedades infecciosas. Durante este tiempo, ha contribuido al desarrollo temprano de dos sistemas de diagnóstico de enfermedades infecciosas.</w:t>
      </w:r>
    </w:p>
    <w:p w:rsidR="000E607F" w:rsidRDefault="006B3BD9" w:rsidP="000E607F">
      <w:pPr>
        <w:pStyle w:val="NormalWeb"/>
        <w:ind w:firstLine="720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Vince</w:t>
      </w:r>
      <w:proofErr w:type="spellEnd"/>
      <w:r>
        <w:rPr>
          <w:rFonts w:ascii="Calibri" w:hAnsi="Calibri"/>
          <w:sz w:val="22"/>
        </w:rPr>
        <w:t xml:space="preserve"> también trabaja como Presidente del consejo asesor de The Valley Hospital en Valley Health System y es miembro del consejo asesor de P.C. Rossin College of Engineering and Applied Sciences de Lehigh University, así como miembro de la junta asesora de la universidad. </w:t>
      </w:r>
    </w:p>
    <w:p w:rsidR="006B3BD9" w:rsidRPr="00EE2342" w:rsidRDefault="006B3BD9" w:rsidP="000E607F">
      <w:pPr>
        <w:pStyle w:val="NormalWeb"/>
        <w:ind w:firstLine="720"/>
        <w:rPr>
          <w:rFonts w:ascii="Calibri" w:hAnsi="Calibri" w:cs="Arial"/>
          <w:sz w:val="22"/>
          <w:szCs w:val="22"/>
        </w:rPr>
      </w:pPr>
      <w:bookmarkStart w:id="0" w:name="_GoBack"/>
      <w:bookmarkEnd w:id="0"/>
      <w:r>
        <w:rPr>
          <w:rFonts w:ascii="Calibri" w:hAnsi="Calibri"/>
          <w:sz w:val="22"/>
        </w:rPr>
        <w:t>Vince tiene una Licenciatura en Ingeniería Química y una Maestría en Administración de Empresas de la Wharton School de la Universidad de Pensilvania.</w:t>
      </w:r>
    </w:p>
    <w:p w:rsidR="006B3BD9" w:rsidRPr="00EE2342" w:rsidRDefault="006B3BD9" w:rsidP="006B3BD9">
      <w:pPr>
        <w:pStyle w:val="NormalWeb"/>
        <w:rPr>
          <w:rFonts w:ascii="Calibri" w:hAnsi="Calibri" w:cs="Arial"/>
          <w:sz w:val="22"/>
          <w:szCs w:val="22"/>
        </w:rPr>
      </w:pPr>
      <w:r>
        <w:br/>
      </w:r>
    </w:p>
    <w:p w:rsidR="006B3BD9" w:rsidRPr="00EE2342" w:rsidRDefault="006B3BD9" w:rsidP="006B3BD9">
      <w:pPr>
        <w:rPr>
          <w:rFonts w:ascii="Calibri" w:hAnsi="Calibri"/>
          <w:sz w:val="22"/>
          <w:szCs w:val="22"/>
        </w:rPr>
      </w:pPr>
    </w:p>
    <w:p w:rsidR="00F3272D" w:rsidRDefault="00F3272D"/>
    <w:sectPr w:rsidR="00F327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BD9"/>
    <w:rsid w:val="000E607F"/>
    <w:rsid w:val="006B3BD9"/>
    <w:rsid w:val="009432C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D13BD"/>
  <w14:defaultImageDpi w14:val="300"/>
  <w15:docId w15:val="{48B7FD62-77E5-4757-8FCC-638B21C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3B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3B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Leticia Petroselli</cp:lastModifiedBy>
  <cp:revision>3</cp:revision>
  <dcterms:created xsi:type="dcterms:W3CDTF">2015-07-17T23:05:00Z</dcterms:created>
  <dcterms:modified xsi:type="dcterms:W3CDTF">2016-04-15T21:12:00Z</dcterms:modified>
</cp:coreProperties>
</file>