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DA" w:rsidRPr="006271DA" w:rsidRDefault="006271DA" w:rsidP="006271DA">
      <w:r>
        <w:t xml:space="preserve">Bruce Harreld é professor na Harvard Business School, onde leciona com foco em recuperação e execução de estratégia. </w:t>
      </w:r>
      <w:r>
        <w:t>Presidente do corpo docente do programa de educação executiva “Building New Businesses within Established Organizations”, ele também escreve e faz palestras sobre transformação corporativa e estratégia corporativa.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271DA" w:rsidRPr="006271DA" w:rsidRDefault="006271DA" w:rsidP="006271DA">
      <w:pPr/>
    </w:p>
    <w:p w:rsidR="006271DA" w:rsidRPr="006271DA" w:rsidRDefault="006271DA" w:rsidP="006271DA">
      <w:r>
        <w:t>Antes de entrar para a HBS, Bruce foi vice-presidente sênior da IBM, onde dirigiu o programa Emerging Business Opportunities, o qual gerou mais de 20 novos negócios para a IBM, incluindo negócios multibilionários em ciências da vida, Linux, computação ubíqua e mídia digital.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271DA" w:rsidRPr="006271DA" w:rsidRDefault="006271DA" w:rsidP="006271DA">
      <w:pPr/>
    </w:p>
    <w:p w:rsidR="006271DA" w:rsidRPr="006271DA" w:rsidRDefault="006271DA" w:rsidP="006271DA">
      <w:r>
        <w:t xml:space="preserve">Antes de trabalhar na IBM, Bruce foi presidente da Boston Chicken, Inc. e integrou o corpo docente da Kellogg School of Management da Northwestern University. </w:t>
      </w:r>
      <w:r>
        <w:t xml:space="preserve">Ele ocupou diversos cargos administrativos e foi vice-presidente da  Kraft General Food, Inc. Além disso, ele venceu o prêmio Accenture com Charles O'Reilly e Mike Tushman pelo artigo “Organizational Ambidexterity: </w:t>
      </w:r>
      <w:r>
        <w:t>IBM and Emerging Business Opportunities”.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271DA" w:rsidRPr="006271DA" w:rsidRDefault="006271DA" w:rsidP="006271DA">
      <w:pPr/>
    </w:p>
    <w:p w:rsidR="006271DA" w:rsidRPr="006271DA" w:rsidRDefault="006271DA" w:rsidP="006271DA">
      <w:r>
        <w:t>Bruce fez MBA na Universidade de Harvard e é bacharel em engenharia industrial e pesquisa de operações pela Universidade de Purdue.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DA"/>
    <w:rsid w:val="006271DA"/>
    <w:rsid w:val="00A83324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1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1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2014-09-25T18:51:00Z</dcterms:created>
  <dcterms:modified xsi:type="dcterms:W3CDTF">2014-09-25T18:51:00Z</dcterms:modified>
</cp:coreProperties>
</file>