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35" w:rsidRPr="00F0469A" w:rsidRDefault="00FF1875" w:rsidP="00CD5F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Cristina Camarero é gerente financeira das divisões de metal, mobília, ar-condicionado e isolamento na Tema Grupo Empresarial, localizada na Espanha. </w:t>
      </w:r>
      <w:r>
        <w:rPr>
          <w:rFonts w:ascii="Times New Roman" w:hAnsi="Times New Roman"/>
          <w:sz w:val="24"/>
        </w:rPr>
        <w:t xml:space="preserve">Com operações em todo o país, a Tema Grupo Empresarial colabora com a construção de lojas de varejo, incluindo a maior loja de departamento da Espanha, El Corte Inglé, e outras lojas de varejo multinacionais com presença local na Espanha e em Portugal.  </w:t>
      </w:r>
      <w:r>
        <w:rPr>
          <w:rFonts w:ascii="Times New Roman" w:hAnsi="Times New Roman"/>
          <w:sz w:val="24"/>
        </w:rPr>
        <w:t xml:space="preserve">Anteriormente, ela trabalhou no setor de turismo, lançando no mercado espanhol os primeiros cruzeiros fluviais na Rússia e na França.  </w:t>
      </w:r>
      <w:r>
        <w:rPr>
          <w:rFonts w:ascii="Times New Roman" w:hAnsi="Times New Roman"/>
          <w:sz w:val="24"/>
        </w:rPr>
        <w:t xml:space="preserve">Cristina é formada pela George Washington University, em Washington, D.C., e participou do Programa de Desenvolvimento de Liderança da Harvard Business School.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A0A35" w:rsidRPr="00F0469A" w:rsidSect="0097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40"/>
    <w:rsid w:val="000A0A35"/>
    <w:rsid w:val="00464247"/>
    <w:rsid w:val="0056727C"/>
    <w:rsid w:val="005A4826"/>
    <w:rsid w:val="006B1740"/>
    <w:rsid w:val="00754E70"/>
    <w:rsid w:val="009755F8"/>
    <w:rsid w:val="00997629"/>
    <w:rsid w:val="00AE0BE2"/>
    <w:rsid w:val="00C021CE"/>
    <w:rsid w:val="00CD5F14"/>
    <w:rsid w:val="00DC5251"/>
    <w:rsid w:val="00F0469A"/>
    <w:rsid w:val="00FB67B2"/>
    <w:rsid w:val="00FC5EE5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6B17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2011-12-16T17:11:00Z</dcterms:created>
  <dcterms:modified xsi:type="dcterms:W3CDTF">2011-12-16T17:11:00Z</dcterms:modified>
</cp:coreProperties>
</file>