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00B7" w:rsidRPr="00F817E2" w:rsidRDefault="00ED00B7" w:rsidP="0088201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</w:rPr>
        <w:t xml:space="preserve">Como diretor de planejamento e execução de tecnologia da Boeing Research &amp; Technology (BR&amp;T), Dan Groneck é responsável pelo desenvolvimento e pela gestão das estratégias tecnológicas. </w:t>
      </w:r>
      <w:r>
        <w:rPr>
          <w:rFonts w:ascii="Times New Roman" w:hAnsi="Times New Roman"/>
          <w:sz w:val="24"/>
        </w:rPr>
        <w:t xml:space="preserve">A BR&amp;T é a organização central de desenvolvimento e pesquisa da Boeing Company, com mais de 3.700 engenheiros. </w:t>
      </w:r>
      <w:r>
        <w:rPr>
          <w:rFonts w:ascii="Times New Roman" w:hAnsi="Times New Roman"/>
          <w:sz w:val="24"/>
        </w:rPr>
        <w:t xml:space="preserve">Ele entrou para a organização em 1997 e, em 2005, foi nomeado executivo assistente de Bob Krieger, presidente da Boeing Phantom Works.  </w:t>
      </w:r>
      <w:r>
        <w:rPr>
          <w:rFonts w:ascii="Times New Roman" w:hAnsi="Times New Roman"/>
          <w:sz w:val="24"/>
        </w:rPr>
        <w:t xml:space="preserve">Neste cargo, Dan liderou projetos especiais, operações da organização monitoradas diariamente e eventos de nível executivo coordenados. </w:t>
      </w:r>
      <w:r>
        <w:rPr>
          <w:rFonts w:ascii="Times New Roman" w:hAnsi="Times New Roman"/>
          <w:sz w:val="24"/>
        </w:rPr>
        <w:t xml:space="preserve">Em 2007, Dan tornou-se engenheiro-chefe de mais de 550 engenheiros no departamento de estruturas de aeronaves, fabricação e tecnologia de suporte dentro da BR&amp;T. </w:t>
      </w:r>
      <w:r>
        <w:rPr>
          <w:rFonts w:ascii="Times New Roman" w:hAnsi="Times New Roman"/>
          <w:sz w:val="24"/>
        </w:rPr>
        <w:t xml:space="preserve">Ele foi promovido para o atual cargo em 2010. </w:t>
      </w:r>
      <w:r>
        <w:rPr>
          <w:rFonts w:ascii="Times New Roman" w:hAnsi="Times New Roman"/>
          <w:sz w:val="24"/>
        </w:rPr>
        <w:t xml:space="preserve">Dan é bacharel em engenharia mecânica e história pela Universidade de Rice e mestre em engenharia mecânica e em administração de empresas pela Universidade de Washington. </w:t>
      </w:r>
      <w:r>
        <w:rPr>
          <w:rFonts w:ascii="Times New Roman" w:hAnsi="Times New Roman"/>
          <w:sz w:val="24"/>
        </w:rPr>
        <w:t xml:space="preserve">Ele participou do programa de Gestão Geral da Harvard Business School. </w:t>
      </w:r>
      <w:r>
        <w:rPr>
          <w:rFonts w:ascii="Times New Roman" w:hAnsi="Times New Roman"/>
          <w:sz w:val="24"/>
        </w:rPr>
        <w:t xml:space="preserve">Lecionou gestão de projetos e operações na Universidade de Maryville e ministrou vários cursos no centro de liderança da Boeing. </w:t>
      </w:r>
    </w:p>
    <w:bookmarkEnd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id="0"/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ED00B7" w:rsidRPr="00F817E2" w:rsidSect="00681C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00B7"/>
    <w:rsid w:val="00127BF1"/>
    <w:rsid w:val="003868E9"/>
    <w:rsid w:val="005257E9"/>
    <w:rsid w:val="00681C82"/>
    <w:rsid w:val="007F1FFD"/>
    <w:rsid w:val="00806683"/>
    <w:rsid w:val="0088201F"/>
    <w:rsid w:val="00D06621"/>
    <w:rsid w:val="00ED00B7"/>
    <w:rsid w:val="00EF10D0"/>
    <w:rsid w:val="00F817E2"/>
    <w:rsid w:val="00FB5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HAnsi" w:hAnsiTheme="minorHAnsi" w:cstheme="minorBidi"/>
        <w:sz w:val="22"/>
        <w:szCs w:val="22"/>
        <w:lang w:val="pt-BR" w:eastAsia="pt-BR" w:bidi="pt-B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00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00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23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173</Words>
  <Characters>990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Harvard Business School Publishing</Company>
  <LinksUpToDate>false</LinksUpToDate>
  <CharactersWithSpaces>1161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sarah.matthews</dc:creator>
  <cp:lastModifiedBy>Ryder, Allison</cp:lastModifiedBy>
  <cp:revision>2</cp:revision>
  <dcterms:created xsi:type="dcterms:W3CDTF">2011-12-16T17:12:00Z</dcterms:created>
  <dcterms:modified xsi:type="dcterms:W3CDTF">2011-12-16T17:12:00Z</dcterms:modified>
</cp:coreProperties>
</file>