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E997D" w14:textId="77777777" w:rsidR="0000207B" w:rsidRPr="0000207B" w:rsidRDefault="0000207B" w:rsidP="0000207B">
      <w:r>
        <w:t xml:space="preserve">Gabriela Perez é vice-presidente sênior de iniciativas estratégicas de crescimento na Best Doctors, Inc. Como gerente geral, Gabriela lançou iniciativas em todo o mundo focadas em desenvolvimento do mercado, inovação de produtos e parcerias estratégicas nos segmentos de seguros e serviços de saúde. </w:t>
      </w:r>
      <w:r>
        <w:t xml:space="preserve">Suas responsabilidades incluem P&amp;L do departamento de plataforma clínica, a unidade de inovação da Best Doctors, bem como a responsabilidade global pela avaliação e prática do desenvolvimento corporativo. </w:t>
      </w:r>
      <w:r>
        <w:t>Gabriela lidera equipes multidisciplinares na reformulação de entidades adquiridas para fazer a integração de culturas, pessoas, sistemas, produtos e marcas a fim de aproveitar plenamente as sinergias e criar novos fluxos de receita.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E53332B" w14:textId="77777777" w:rsidR="0000207B" w:rsidRPr="0000207B" w:rsidRDefault="0000207B" w:rsidP="0000207B">
      <w:pPr/>
    </w:p>
    <w:p w14:paraId="28DEBB89" w14:textId="77777777" w:rsidR="0000207B" w:rsidRPr="0000207B" w:rsidRDefault="0000207B" w:rsidP="0000207B">
      <w:r>
        <w:t>A experiência de Gabriela antes de seu trabalho na Best Doctors, Inc. incluiu a liderança das equipes de vendas e marketing na Attune, empresa australiana de audiologia, bem como o gerenciamento de marca na Philip Morris International e a consultoria estratégia na PricewaterhouseCoopers.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CD321E" w14:textId="77777777" w:rsidR="0000207B" w:rsidRPr="0000207B" w:rsidRDefault="0000207B" w:rsidP="0000207B">
      <w:pPr/>
    </w:p>
    <w:p w14:paraId="44FDA9DC" w14:textId="06FDB13E" w:rsidR="00C354EB" w:rsidRDefault="0000207B">
      <w:r>
        <w:t>Gabriela se formou com louvor em administração de empresas pela Universidade de Clemson, na Carolina do Sul.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B"/>
    <w:rsid w:val="0000207B"/>
    <w:rsid w:val="00A16604"/>
    <w:rsid w:val="00C354EB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13A9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23</cp:revision>
  <dcterms:created xsi:type="dcterms:W3CDTF">2014-09-16T20:29:00Z</dcterms:created>
  <dcterms:modified xsi:type="dcterms:W3CDTF">2014-09-16T20:30:00Z</dcterms:modified>
</cp:coreProperties>
</file>