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22" w:rsidRPr="002D6822" w:rsidRDefault="002D6822" w:rsidP="002D6822">
      <w:r>
        <w:t xml:space="preserve">Guhan Subramanian é professor Joseph Flom de direito e negócios na Harvard Law School e professor H. Douglas Weaver de direito comercial na Harvard Business School. </w:t>
      </w:r>
      <w:r>
        <w:t xml:space="preserve">Ele é a única pessoa na história da Universidade de Harvard a ser professor titular nas duas faculdades.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 xml:space="preserve">Na Harvard Law School, ele leciona disciplinas de negociação e direito corporativo. </w:t>
      </w:r>
      <w:r>
        <w:t xml:space="preserve">Na Harvard Business School, ensina em vários programas de educação executiva, incluindo “Negociações estratégicas”, “Mudando o jogo”, “Gestão de negociadores e o processo de fechar negócio” e “Como tornar conselhos corporativos mais eficazes”. </w:t>
      </w:r>
      <w:r>
        <w:t>Ele é presidente do corpo docente do programa de doutorado/MBA da Universidade de Harvard e vice-presidente de pesquisa no programa de Negociação da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 xml:space="preserve">Antes de ser docente da Harvard, Guhan trabalhou três anos na McKinsey &amp; Company. </w:t>
      </w:r>
      <w:r>
        <w:t xml:space="preserve">Ele publicou artigos na Stanford Law Review, Yale Law Journal, Harvard Business Review e Harvard Law Review. </w:t>
      </w:r>
      <w:r>
        <w:t xml:space="preserve">Seu livro “Negotiauctions: </w:t>
      </w:r>
      <w:r>
        <w:t xml:space="preserve">grandes estratégias para vencer negociações complexas e leilões” sintetizou as descobertas de sua pesquisa e ensino ao longo da última década. </w:t>
      </w:r>
      <w:r>
        <w:t>Guhan participou de grandes negócios públicos de empresas, como a oferta pública de aquisição hostil de US$ 10 bilhões feita pela Oracle para a PeopleSoft, a oferta pública de aquisição hostil de US$ 8 bilhões feita pela Exelon à NRG e a aquisição da Countrywide pelo Bank of America por US$ 4 bilhões.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C354EB" w:rsidRDefault="002D6822">
      <w:r>
        <w:t>Guhan fez bacharelado em economia no Harvard College, doutorado na Harvard Law School e MBA na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22"/>
    <w:rsid w:val="002D6822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2014-09-30T15:34:00Z</dcterms:created>
  <dcterms:modified xsi:type="dcterms:W3CDTF">2014-09-30T15:35:00Z</dcterms:modified>
</cp:coreProperties>
</file>