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FE" w:rsidRPr="00CB10FE" w:rsidRDefault="00CB10FE" w:rsidP="00CB10FE">
      <w:r>
        <w:t xml:space="preserve">Ismail Albaidhani é o diretor de parcerias globais e inovação no aprendizado do Training and Development Institute (ITDI) da International Air Transport Association (IATA). </w:t>
      </w:r>
      <w:r>
        <w:t xml:space="preserve">A IATA é uma associação comercial cuja missão é representar, liderar e servir o setor da aviação. </w:t>
      </w:r>
      <w:r>
        <w:t xml:space="preserve">Ismail gerencia uma rede de mais de 450 parceiros globais de diferentes segmentos da cadeia da aviação que abrange mais de 120 países. </w:t>
      </w:r>
      <w:r>
        <w:t>Ele ensina cursos de estratégia &amp; gestão de projetos na Universidade de Genebra e no ITDI.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B10FE" w:rsidRPr="00CB10FE" w:rsidRDefault="00CB10FE" w:rsidP="00CB10FE">
      <w:pPr/>
    </w:p>
    <w:p w:rsidR="00CB10FE" w:rsidRPr="00CB10FE" w:rsidRDefault="00CB10FE" w:rsidP="00CB10FE">
      <w:r>
        <w:t xml:space="preserve">Ismail cofundou os programas de aviação da Stanford-IATA. </w:t>
      </w:r>
      <w:r>
        <w:t xml:space="preserve">Ele é responsável pelo setor de viagens e turismo da IATA. </w:t>
      </w:r>
      <w:r>
        <w:t xml:space="preserve">Como um membro principal da força-tarefa da Agência da ONU para Aviação Civil (ICAO), Ismail tratou do problema dos profissionais de aviação da próxima geração (NGAP). </w:t>
      </w:r>
      <w:r>
        <w:t>Sua considerável experiência resulta do trabalho em vários países desenvolvidos e em desenvolvimento no mundo todo.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B10FE" w:rsidRPr="00CB10FE" w:rsidRDefault="00CB10FE" w:rsidP="00CB10FE">
      <w:pPr/>
    </w:p>
    <w:p w:rsidR="00C354EB" w:rsidRPr="00CB10FE" w:rsidRDefault="00CB10FE" w:rsidP="00CB10FE">
      <w:r>
        <w:t>Ismail recebeu um MBA da Universidade de Genebra em gestão internacional e está fazendo pesquisa para seu doutorado com foco em gestão de projetos.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CB10F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FE"/>
    <w:rsid w:val="00C354EB"/>
    <w:rsid w:val="00CB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0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0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2014-10-02T03:52:00Z</dcterms:created>
  <dcterms:modified xsi:type="dcterms:W3CDTF">2014-10-02T03:54:00Z</dcterms:modified>
</cp:coreProperties>
</file>