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952" w:rsidRDefault="00B170A9" w:rsidP="00581952">
      <w:pPr>
        <w:spacing w:after="0" w:line="360" w:lineRule="auto"/>
        <w:ind w:firstLine="720"/>
        <w:jc w:val="both"/>
        <w:rPr>
          <w:rFonts w:ascii="Times New Roman" w:hAnsi="Times New Roman"/>
          <w:sz w:val="24"/>
        </w:rPr>
      </w:pPr>
      <w:bookmarkStart w:id="0" w:name="_GoBack"/>
      <w:r>
        <w:rPr>
          <w:rFonts w:ascii="Times New Roman" w:hAnsi="Times New Roman"/>
          <w:sz w:val="24"/>
        </w:rPr>
        <w:t xml:space="preserve">Como vice-presidente sênior de liderança e desenvolvimento organizacional no departamento de Recursos Humanos da Fidelity, Larry Kaye lidera o Centro de Excelência em Gestão de Talentos. Larry é responsável pelo design, pela execução e apresentação de desenvolvimento de liderança, talentos, planejamento de sucessão e gerenciamento de desempenho na Fidelity Investments. No início de seu trabalho na Fidelity, Larry foi vice-presidente sênior do setor de prontidão do cliente, no departamento de Recursos Humanos da Fidelity (FHRS), cujo trabalho envolvia preparar os principais clientes corporativos da empresa, a fim de incluí-los no cadastro de terceirização do RH para sistemas e serviços. </w:t>
      </w:r>
    </w:p>
    <w:p w:rsidR="00581952" w:rsidRDefault="00B170A9" w:rsidP="00581952">
      <w:pPr>
        <w:spacing w:after="0" w:line="36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Larry já havia trabalhado, também, na Cap-Gemini Ernst &amp; Young, projetando e entregando programas de eficácia organizacional para clientes globais. Ele deu consultoria a clientes como Johnson &amp; Johnson, American Airlines e American Express. </w:t>
      </w:r>
    </w:p>
    <w:p w:rsidR="00515A9B" w:rsidRPr="00212AA4" w:rsidRDefault="00B170A9" w:rsidP="00581952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Larry possui os títulos de bacharelado e mestrado em ciência política e doutor em Sociologia, todos pela Universidade de Brandeis.  </w:t>
      </w:r>
      <w:bookmarkEnd w:id="0"/>
    </w:p>
    <w:sectPr w:rsidR="00515A9B" w:rsidRPr="00212AA4" w:rsidSect="00EF3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0A9"/>
    <w:rsid w:val="00186C9B"/>
    <w:rsid w:val="00212AA4"/>
    <w:rsid w:val="00464247"/>
    <w:rsid w:val="00581952"/>
    <w:rsid w:val="005853CC"/>
    <w:rsid w:val="00677FBA"/>
    <w:rsid w:val="008F0CAE"/>
    <w:rsid w:val="00934783"/>
    <w:rsid w:val="00B01B26"/>
    <w:rsid w:val="00B170A9"/>
    <w:rsid w:val="00D655B8"/>
    <w:rsid w:val="00DC5251"/>
    <w:rsid w:val="00EF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0A9"/>
    <w:pPr>
      <w:spacing w:after="140" w:line="240" w:lineRule="auto"/>
    </w:pPr>
    <w:rPr>
      <w:rFonts w:ascii="Book Antiqua" w:eastAsia="Times New Roman" w:hAnsi="Book Antiqua" w:cs="Times New Roman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0A9"/>
    <w:pPr>
      <w:spacing w:after="140" w:line="240" w:lineRule="auto"/>
    </w:pPr>
    <w:rPr>
      <w:rFonts w:ascii="Book Antiqua" w:eastAsia="Times New Roman" w:hAnsi="Book Antiqua" w:cs="Times New Roman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inara</cp:lastModifiedBy>
  <cp:revision>3</cp:revision>
  <dcterms:created xsi:type="dcterms:W3CDTF">2011-12-19T21:29:00Z</dcterms:created>
  <dcterms:modified xsi:type="dcterms:W3CDTF">2016-04-15T21:51:00Z</dcterms:modified>
</cp:coreProperties>
</file>