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212AA4" w:rsidRDefault="00B170A9" w:rsidP="00B01B2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Como vice-presidente sênior de liderança e desenvolvimento organizacional no departamento de Recursos Humanos da Fidelity, Larry Kaye lidera o Centro de Excelência em Gestão de Talentos. </w:t>
      </w:r>
      <w:r>
        <w:rPr>
          <w:rFonts w:ascii="Times New Roman" w:hAnsi="Times New Roman"/>
          <w:sz w:val="24"/>
        </w:rPr>
        <w:t xml:space="preserve">Larry é responsável pelo design, pela execução e apresentação de desenvolvimento de liderança, talentos, planejamento de sucessão e gerenciamento de desempenho na Fidelity Investments. </w:t>
      </w:r>
      <w:r>
        <w:rPr>
          <w:rFonts w:ascii="Times New Roman" w:hAnsi="Times New Roman"/>
          <w:sz w:val="24"/>
        </w:rPr>
        <w:t xml:space="preserve">No início de seu trabalho na Fidelity, Larry foi vice-presidente sênior do setor de prontidão do cliente, no departamento de Recursos Humanos da Fidelity (FHRS), cujo trabalho envolvia preparar os principais clientes corporativos da empresa, a fim de incluí-los no cadastro de terceirização do RH para sistemas e serviços. </w:t>
      </w:r>
      <w:r>
        <w:rPr>
          <w:rFonts w:ascii="Times New Roman" w:hAnsi="Times New Roman"/>
          <w:sz w:val="24"/>
        </w:rPr>
        <w:t xml:space="preserve">Larry já havia trabalhado, também, na Cap-Gemini Ernst &amp; Young, projetando e entregando programas de eficácia organizacional para clientes globais. </w:t>
      </w:r>
      <w:r>
        <w:rPr>
          <w:rFonts w:ascii="Times New Roman" w:hAnsi="Times New Roman"/>
          <w:sz w:val="24"/>
        </w:rPr>
        <w:t xml:space="preserve">Ele deu consultoria a clientes como Johnson &amp; Johnson, American Airlines e American Express. </w:t>
      </w:r>
      <w:r>
        <w:rPr>
          <w:rFonts w:ascii="Times New Roman" w:hAnsi="Times New Roman"/>
          <w:sz w:val="24"/>
        </w:rPr>
        <w:t xml:space="preserve">Larry possui os títulos de bacharelado e mestrado em ciência política e doutor em Sociologia, todos pela Universidade de Brandeis.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212AA4" w:rsidSect="00EF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A9"/>
    <w:rsid w:val="00186C9B"/>
    <w:rsid w:val="00212AA4"/>
    <w:rsid w:val="00464247"/>
    <w:rsid w:val="005853CC"/>
    <w:rsid w:val="00677FBA"/>
    <w:rsid w:val="008F0CAE"/>
    <w:rsid w:val="00934783"/>
    <w:rsid w:val="00B01B26"/>
    <w:rsid w:val="00B170A9"/>
    <w:rsid w:val="00D655B8"/>
    <w:rsid w:val="00DC5251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A9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2011-12-19T21:29:00Z</dcterms:created>
  <dcterms:modified xsi:type="dcterms:W3CDTF">2011-12-19T21:29:00Z</dcterms:modified>
</cp:coreProperties>
</file>