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CC4736" w14:textId="2A29FA0C" w:rsidR="008868B9" w:rsidRDefault="008868B9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Mark Sullivan é vice-presidente de Gestão de talentos na Battelle, uma organização global de US$ 7 bilhões com sede em Ohio, especializada em pesquisa e desenvolvimento. </w:t>
      </w:r>
      <w:r>
        <w:rPr>
          <w:rFonts w:ascii="Times New Roman" w:hAnsi="Times New Roman"/>
        </w:rPr>
        <w:t>Nessa função, Mark supervisiona a sucessão executiva, desenvolvimento de equipe e liderança, desempenho e coaching executivo, desenvolvimento organizacional e laboratórios de crescimento estratégico.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DD4CF1E" w14:textId="77777777" w:rsidR="008868B9" w:rsidRDefault="008868B9">
      <w:pPr>
        <w:rPr>
          <w:rFonts w:ascii="Times New Roman" w:eastAsia="Times New Roman" w:hAnsi="Times New Roman" w:cs="Times New Roman"/>
        </w:rPr>
      </w:pPr>
    </w:p>
    <w:p w14:paraId="381A65F9" w14:textId="307FBB77" w:rsidR="008868B9" w:rsidRDefault="008868B9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Anteriormente, Mark era um executivo da Accenture no setor de telecomunicações. </w:t>
      </w:r>
      <w:r>
        <w:rPr>
          <w:rFonts w:ascii="Times New Roman" w:hAnsi="Times New Roman"/>
        </w:rPr>
        <w:t xml:space="preserve">Ele coliderou uma prática de organização e desempenho humano de US$ 30 milhões focada em iniciativas de reestruturação, treinamento e gerenciamento de talentos para a AT&amp;T, Qwest, USWest e MediaOne. </w:t>
      </w:r>
      <w:r>
        <w:rPr>
          <w:rFonts w:ascii="Times New Roman" w:hAnsi="Times New Roman"/>
        </w:rPr>
        <w:t>Na United Airlines, Mark liderou a integração pós-fusão da força de trabalho dos seis principais terminais e rotas da United e da Pan Am em treze países.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7C6E483" w14:textId="77777777" w:rsidR="008868B9" w:rsidRDefault="008868B9">
      <w:pPr>
        <w:rPr>
          <w:rFonts w:ascii="Times New Roman" w:eastAsia="Times New Roman" w:hAnsi="Times New Roman" w:cs="Times New Roman"/>
        </w:rPr>
      </w:pPr>
    </w:p>
    <w:p w14:paraId="54395460" w14:textId="17C86EDB" w:rsidR="00726CAD" w:rsidRPr="008868B9" w:rsidRDefault="008868B9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Com mais de 25 anos de experiência em educação executiva, gestão de talentos, desenvolvimento organizacional e estratégia, Mark também é um exímio palestrante e autor. </w:t>
      </w:r>
      <w:r>
        <w:rPr>
          <w:rFonts w:ascii="Times New Roman" w:hAnsi="Times New Roman"/>
        </w:rPr>
        <w:t xml:space="preserve">Ele tem doutorado em comportamento organizacional pela Weatherhead Management School da Case Western Reserve University e mestrado pela Universidade de Harvard. 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26CAD" w:rsidRPr="008868B9" w:rsidSect="00726C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revisionView w:markup="0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8B9"/>
    <w:rsid w:val="004E37B8"/>
    <w:rsid w:val="0067369B"/>
    <w:rsid w:val="00726CAD"/>
    <w:rsid w:val="008868B9"/>
    <w:rsid w:val="00A17D21"/>
    <w:rsid w:val="00BF24B8"/>
    <w:rsid w:val="00EB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B16D07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7D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D2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7D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D2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Battelle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Ryder, Allison</cp:lastModifiedBy>
  <cp:revision>2</cp:revision>
  <dcterms:created xsi:type="dcterms:W3CDTF">2013-05-10T17:27:00Z</dcterms:created>
  <dcterms:modified xsi:type="dcterms:W3CDTF">2013-05-10T17:27:00Z</dcterms:modified>
</cp:coreProperties>
</file>