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0A944" w14:textId="72B52782" w:rsidR="004D771E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Matt Rogan é o diretor executivo e cofundador da Two Circles, uma empresa de consultoria de marketing focada em ajudar os fornecedores no setor de esportes a aproveitarem os dados do cliente.</w:t>
      </w:r>
    </w:p>
    <w:p w14:paraId="7A5A68F2" w14:textId="7B932D32" w:rsidR="004D771E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carreira de Matt foi construída trabalhando em uma estratégia comercial — na vida corporativa e no entretenimento e esporte profissional. </w:t>
      </w:r>
      <w:r>
        <w:rPr>
          <w:rFonts w:ascii="Times New Roman" w:hAnsi="Times New Roman"/>
          <w:sz w:val="24"/>
        </w:rPr>
        <w:t xml:space="preserve">Ele ocupou posições na NBA e MTV, bem como na consultoria de gestão e estratégia. </w:t>
      </w:r>
      <w:r>
        <w:rPr>
          <w:rFonts w:ascii="Times New Roman" w:hAnsi="Times New Roman"/>
          <w:sz w:val="24"/>
        </w:rPr>
        <w:t>Matt recebeu consultoria da Disney, das redes de televisão britânica, dos Parceiros Olímpicos (TOP) e patrocinadores olímpicos domésticos e vários clubes de futebol da Premier League.</w:t>
      </w:r>
    </w:p>
    <w:p w14:paraId="7979048C" w14:textId="77777777" w:rsidR="004D771E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Matt também tem experiência no planejamento de grandes programas de mudanças, pois chegou à Two Circles após um cargo como diretor da Lane4, uma empresa de consultoria focada na mudança com uma herança no esporte olímpico.</w:t>
      </w:r>
    </w:p>
    <w:p w14:paraId="32B059C8" w14:textId="6827236E" w:rsidR="00F3272D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Matt também é diretor do conselho da European Sponsorship Association e co-autor de "Britain and the Olympic Games: </w:t>
      </w:r>
      <w:r>
        <w:rPr>
          <w:rFonts w:ascii="Times New Roman" w:hAnsi="Times New Roman"/>
          <w:sz w:val="24"/>
        </w:rPr>
        <w:t xml:space="preserve">Past, Present, Legacy." </w:t>
      </w:r>
      <w:r>
        <w:rPr>
          <w:rFonts w:ascii="Times New Roman" w:hAnsi="Times New Roman"/>
          <w:sz w:val="24"/>
        </w:rPr>
        <w:t>Ele possui um BHon em línguas modernas e medievais da Universidade de Cambridge.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D771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1E"/>
    <w:rsid w:val="0006265E"/>
    <w:rsid w:val="000C75DE"/>
    <w:rsid w:val="001602E4"/>
    <w:rsid w:val="0026452C"/>
    <w:rsid w:val="00347C88"/>
    <w:rsid w:val="004D771E"/>
    <w:rsid w:val="00676E0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FF75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7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7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2013-01-08T17:30:00Z</dcterms:created>
  <dcterms:modified xsi:type="dcterms:W3CDTF">2013-01-08T17:30:00Z</dcterms:modified>
</cp:coreProperties>
</file>