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5B" w:rsidRPr="002B5CE6" w:rsidRDefault="0028105B" w:rsidP="00237FAD">
      <w:pPr>
        <w:pStyle w:val="Cabealho"/>
        <w:tabs>
          <w:tab w:val="left" w:pos="720"/>
        </w:tabs>
        <w:jc w:val="both"/>
        <w:rPr>
          <w:rFonts w:ascii="Calibri" w:hAnsi="Calibri" w:cs="Arial"/>
          <w:sz w:val="22"/>
          <w:szCs w:val="22"/>
        </w:rPr>
      </w:pPr>
    </w:p>
    <w:p w:rsidR="00237FAD" w:rsidRDefault="0028105B" w:rsidP="00237FAD">
      <w:pPr>
        <w:autoSpaceDE w:val="0"/>
        <w:autoSpaceDN w:val="0"/>
        <w:adjustRightInd w:val="0"/>
        <w:ind w:left="720"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P. Cody Phipps </w:t>
      </w:r>
      <w:proofErr w:type="gramStart"/>
      <w:r>
        <w:rPr>
          <w:rFonts w:ascii="Calibri" w:hAnsi="Calibri"/>
          <w:sz w:val="22"/>
        </w:rPr>
        <w:t>é presidente e CEO</w:t>
      </w:r>
      <w:proofErr w:type="gramEnd"/>
      <w:r>
        <w:rPr>
          <w:rFonts w:ascii="Calibri" w:hAnsi="Calibri"/>
          <w:sz w:val="22"/>
        </w:rPr>
        <w:t xml:space="preserve"> da United Stationers, uma distribuidora atacadista de produtos de escritório, suprimentos de informática, instalações e manutenção com sede em Deerfield, Illinois, nos EUA. Ele começou a trabalhar na United Stationers em agosto de 2003, como vice-presidente sênior de operações, quando era responsável por todas as funções de operações, gestão de estoque e transporte na empresa.  Além disso, dava orientação estratégica e tática para assegurar que todos os programas operacionais estivessem alinhados e dessem apoio aos objetivos estratégicos da empresa.  </w:t>
      </w:r>
    </w:p>
    <w:p w:rsidR="0028105B" w:rsidRDefault="0028105B" w:rsidP="00237FAD">
      <w:pPr>
        <w:autoSpaceDE w:val="0"/>
        <w:autoSpaceDN w:val="0"/>
        <w:adjustRightInd w:val="0"/>
        <w:ind w:left="720"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Antes de entrar na United Stationers, Cody era um parceiro na McKinsey &amp; Company em Chicago.  Lá, ele foi coordenador das atividades de eficácia de operações norte-americanas da empresa e cofundou e liderou a iniciativa de operações e estratégia de atendimento, que se concentrou em promover melhoria operacional significativa em ambientes de logística e atendimento complexos.  Ele também ocupou o cargo de diretor no Information Consulting Group (ICG) em Chicago e trabalhou no setor de marketing da IBM em Columbus, Ohio, EUA.</w:t>
      </w:r>
    </w:p>
    <w:p w:rsidR="0028105B" w:rsidRPr="002B5CE6" w:rsidRDefault="00237FAD" w:rsidP="00237FAD">
      <w:pPr>
        <w:pStyle w:val="Cabealho"/>
        <w:tabs>
          <w:tab w:val="left" w:pos="720"/>
        </w:tabs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              </w:t>
      </w:r>
      <w:proofErr w:type="spellStart"/>
      <w:r w:rsidR="0028105B">
        <w:rPr>
          <w:rFonts w:ascii="Calibri" w:hAnsi="Calibri"/>
          <w:sz w:val="22"/>
        </w:rPr>
        <w:t>Cody</w:t>
      </w:r>
      <w:proofErr w:type="spellEnd"/>
      <w:r w:rsidR="0028105B">
        <w:rPr>
          <w:rFonts w:ascii="Calibri" w:hAnsi="Calibri"/>
          <w:sz w:val="22"/>
        </w:rPr>
        <w:t xml:space="preserve"> fez bacharelado em engenharia mecânica na Universidade Estadual de Ohio e MBA em finanças e operações na Graduate School of Business da Universidade de Chicago.</w:t>
      </w:r>
    </w:p>
    <w:p w:rsidR="0028105B" w:rsidRPr="002B5CE6" w:rsidRDefault="0028105B" w:rsidP="00237FAD">
      <w:pPr>
        <w:pStyle w:val="Cabealho"/>
        <w:tabs>
          <w:tab w:val="left" w:pos="720"/>
        </w:tabs>
        <w:ind w:left="720"/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28105B" w:rsidRPr="002B5CE6" w:rsidRDefault="0028105B" w:rsidP="00237FAD">
      <w:pPr>
        <w:pStyle w:val="Cabealho"/>
        <w:tabs>
          <w:tab w:val="left" w:pos="720"/>
        </w:tabs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 </w:t>
      </w:r>
    </w:p>
    <w:p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rPr>
          <w:rFonts w:ascii="Calibri" w:hAnsi="Calibri"/>
        </w:rPr>
      </w:pPr>
    </w:p>
    <w:p w:rsidR="0028105B" w:rsidRPr="002B5CE6" w:rsidRDefault="0028105B" w:rsidP="0028105B">
      <w:pPr>
        <w:rPr>
          <w:rFonts w:ascii="Calibri" w:hAnsi="Calibri"/>
        </w:rPr>
      </w:pPr>
    </w:p>
    <w:p w:rsidR="00F3272D" w:rsidRDefault="00F3272D"/>
    <w:sectPr w:rsidR="00F3272D" w:rsidSect="00557F75">
      <w:pgSz w:w="12240" w:h="15840" w:code="1"/>
      <w:pgMar w:top="1728" w:right="1440" w:bottom="1728" w:left="1440" w:header="720" w:footer="36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5B"/>
    <w:rsid w:val="00237FAD"/>
    <w:rsid w:val="0028105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CabealhoChar">
    <w:name w:val="Cabeçalho Char"/>
    <w:basedOn w:val="Fontepargpadro"/>
    <w:link w:val="Cabealho"/>
    <w:rsid w:val="0028105B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CabealhoChar">
    <w:name w:val="Cabeçalho Char"/>
    <w:basedOn w:val="Fontepargpadro"/>
    <w:link w:val="Cabealho"/>
    <w:rsid w:val="0028105B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2</cp:revision>
  <dcterms:created xsi:type="dcterms:W3CDTF">2011-12-06T18:37:00Z</dcterms:created>
  <dcterms:modified xsi:type="dcterms:W3CDTF">2016-04-15T20:34:00Z</dcterms:modified>
</cp:coreProperties>
</file>