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9C762" w14:textId="525219AF" w:rsidR="00E44CDF" w:rsidRPr="00E44CDF" w:rsidRDefault="00E44CDF" w:rsidP="00E44CD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Robert Steven Kaplan é professor de prática de gestão na Harvard Business School; copresidente da fundação Draper Richards Kaplan, uma empresa global de filantropia de risco, e autor de “O que perguntar ao espelho”.</w:t>
      </w:r>
    </w:p>
    <w:p w14:paraId="18F2C72E" w14:textId="2AAF80B9" w:rsidR="001A325F" w:rsidRDefault="00E44CDF" w:rsidP="00E44CD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Antes de ingressar na Harvard Business School em setembro de 2005, Rob foi vice-presidente do Goldman Sachs Group, Inc., sendo responsável por supervisionar as divisões de operações de banco de investimento e gestão de investimentos. </w:t>
      </w:r>
      <w:r>
        <w:rPr>
          <w:rFonts w:ascii="Times New Roman" w:hAnsi="Times New Roman"/>
          <w:sz w:val="24"/>
        </w:rPr>
        <w:t xml:space="preserve">Ele também foi membro do comitê de gestão da empresa, copresidente do comitê de parceria da empresa e presidente do programa Pine Street de liderança do Goldman Sachs. </w:t>
      </w:r>
    </w:p>
    <w:p w14:paraId="61C71096" w14:textId="2F2CE0FA" w:rsidR="00AC09FC" w:rsidRDefault="00E44CDF" w:rsidP="00E44CD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Rob é o copresidente fundador do conselho consultivo do Harvard Neuro Discovery Center. </w:t>
      </w:r>
      <w:r>
        <w:rPr>
          <w:rFonts w:ascii="Times New Roman" w:hAnsi="Times New Roman"/>
          <w:sz w:val="24"/>
        </w:rPr>
        <w:t xml:space="preserve">Também é copresidente do conselho da Project A.L.S, do conselho da TEAK Fellowship e do comitê executivo de planejamento de implementação da emissão sustentável de gases de efeito de estufa da Universidade de Harvard. </w:t>
      </w:r>
      <w:r>
        <w:rPr>
          <w:rFonts w:ascii="Times New Roman" w:hAnsi="Times New Roman"/>
          <w:sz w:val="24"/>
        </w:rPr>
        <w:t xml:space="preserve">É membro dos conselhos da Harvard Medical School, Harvard Management Company, Fundação Ford e do Jewish Theological Seminary. </w:t>
      </w:r>
      <w:r>
        <w:rPr>
          <w:rFonts w:ascii="Times New Roman" w:hAnsi="Times New Roman"/>
          <w:sz w:val="24"/>
        </w:rPr>
        <w:t xml:space="preserve">Anteriormente, Rob foi nomeado pelo governador de Kansas como membro do conselho de autoridade sobre a política de saúde do Kansas (de 2006 a 2010) e foi membro do comitê consultivo de investidores sobre mercados financeiros do Federal Reserve Bank de Nova York. </w:t>
      </w:r>
      <w:r>
        <w:rPr>
          <w:rFonts w:ascii="Times New Roman" w:hAnsi="Times New Roman"/>
          <w:sz w:val="24"/>
        </w:rPr>
        <w:t xml:space="preserve">Além disso, é membro do conselho da State Street Corporation, consultor sênior da Indaba Capital Management, LLC, diretor consultivo da Berkshire Partners, LLC e presidente do comitê consultivo de investimentos da Google, Inc. </w:t>
      </w:r>
    </w:p>
    <w:p w14:paraId="29F48FF3" w14:textId="2F2C042E" w:rsidR="00E44CDF" w:rsidRPr="00E44CDF" w:rsidRDefault="00E44CDF" w:rsidP="00E44CD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Rob fez MBA na Harvard, em 1983, e bacharelado na Universidade do Kansas, em 1979.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64335EB" w14:textId="77777777" w:rsidR="00E44CDF" w:rsidRPr="00E44CDF" w:rsidRDefault="00E44CDF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B784DA3" w14:textId="77777777" w:rsidR="00E44CDF" w:rsidRPr="00E44CDF" w:rsidRDefault="00E44CDF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1475B2D" w14:textId="77777777" w:rsidR="00E44CDF" w:rsidRPr="00E44CDF" w:rsidRDefault="00E44CDF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981BC04" w14:textId="77777777" w:rsidR="00F3272D" w:rsidRPr="00E44CDF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44CD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DF"/>
    <w:rsid w:val="001A325F"/>
    <w:rsid w:val="00630237"/>
    <w:rsid w:val="00AC09FC"/>
    <w:rsid w:val="00E44CDF"/>
    <w:rsid w:val="00E629D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63F2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C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C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Macintosh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2013-02-06T17:30:00Z</dcterms:created>
  <dcterms:modified xsi:type="dcterms:W3CDTF">2013-02-06T17:30:00Z</dcterms:modified>
</cp:coreProperties>
</file>