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Ann Hewlett é economista e presidente fundadora do Center for Work-Life Policy (CWLP), um grupo de pesquisa com sede em Manhattan. </w:t>
      </w:r>
      <w:r>
        <w:rPr>
          <w:rFonts w:ascii="Times New Roman" w:hAnsi="Times New Roman"/>
        </w:rPr>
        <w:t xml:space="preserve">Além disso, dirige o programa de gênero e políticas na School of International and Public Affairs da Universidade de Columbia. </w:t>
      </w:r>
      <w:r>
        <w:rPr>
          <w:rFonts w:ascii="Times New Roman" w:hAnsi="Times New Roman"/>
        </w:rPr>
        <w:t>É autora de dez artigos da Harvard Business Review e blogueira de destaque no Harvard Business Online.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é especialista em política de gênero e local de trabalho, bem como uma renomada conferencista internacional. </w:t>
      </w:r>
      <w:r>
        <w:rPr>
          <w:rFonts w:ascii="Times New Roman" w:hAnsi="Times New Roman"/>
        </w:rPr>
        <w:t xml:space="preserve">Proferiu a palestra de abertura do Dia Internacional da Mulher no FMI, fez um discurso de destaque no evento Emerging Markets Leadership Summit da Pfizer, em Dubai, e discursou na Casa Branca.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AF5E82" w:rsidRPr="00AF5E82" w:rsidRDefault="00AF5E82" w:rsidP="00AF5E82">
      <w:pPr>
        <w:rPr>
          <w:rFonts w:ascii="Times New Roman" w:eastAsia="Times New Roman" w:hAnsi="Times New Roman" w:cs="Times New Roman"/>
        </w:rPr>
      </w:pP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Sylvia é autora de onze livros, incluindo "Winning the War for Talent in Emerging Markets", que destaca a importância do recrutamento de mulheres nos países em desenvolvimento. </w:t>
      </w:r>
      <w:r>
        <w:rPr>
          <w:rFonts w:ascii="Times New Roman" w:hAnsi="Times New Roman"/>
        </w:rPr>
        <w:t>Graduou-se na Universidade de Cambridge e tem doutorado em economia pela Universidade de Londres.</w:t>
      </w:r>
    </w:p>
    <w:p w:rsidR="00AF5E82" w:rsidRPr="00AF5E82" w:rsidRDefault="00AF5E82" w:rsidP="00AF5E8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F5E82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F5E82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E82"/>
    <w:rsid w:val="0057162C"/>
    <w:rsid w:val="00AF5E8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2015-07-17T23:04:00Z</dcterms:created>
  <dcterms:modified xsi:type="dcterms:W3CDTF">2015-07-17T23:04:00Z</dcterms:modified>
</cp:coreProperties>
</file>