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FCA3A" w14:textId="77777777" w:rsidR="00C50DEC" w:rsidRDefault="00C50DEC">
      <w:pPr>
        <w:rPr>
          <w:rFonts w:ascii="Times New Roman" w:hAnsi="Times New Roman" w:cs="Times New Roman"/>
        </w:rPr>
      </w:pPr>
      <w:bookmarkStart w:id="0" w:name="_GoBack"/>
      <w:bookmarkEnd w:id="0"/>
    </w:p>
    <w:p w14:paraId="1EC209DD" w14:textId="3BACF06A" w:rsidR="00C50DEC" w:rsidRDefault="00C50DEC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Tony Tjan é fundador e sócio-diretor da Cue Ball, empresa de capital de risco com sede em Boston. </w:t>
      </w:r>
      <w:r>
        <w:rPr>
          <w:rFonts w:ascii="Times New Roman" w:hAnsi="Times New Roman"/>
        </w:rPr>
        <w:t xml:space="preserve">Antes de entrar para a Cue Ball, Tony era empresário e consultor estratégico. </w:t>
      </w:r>
      <w:r>
        <w:rPr>
          <w:rFonts w:ascii="Times New Roman" w:hAnsi="Times New Roman"/>
        </w:rPr>
        <w:t xml:space="preserve">Ele fundou a ZEFER, uma das primeiras empresas de desenvolvimento e consultoria de Internet e, por sete anos, foi consultor sênior do CEO da Thomson Corporation, ajudando a conduzir a transformação da empresa na Thomson Reuters, atualmente a maior agência de notícias do mundo.  </w:t>
      </w:r>
      <w:r>
        <w:rPr>
          <w:rFonts w:ascii="Times New Roman" w:hAnsi="Times New Roman"/>
        </w:rPr>
        <w:t>Além disso, por muitos anos, ele foi vice-presidente da The Parthenon Group, empresa líder de consultoria de estratégia, onde havia sido sócio majoritário.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EC9B665" w14:textId="77777777" w:rsidR="00024739" w:rsidRPr="00024739" w:rsidRDefault="00024739">
      <w:pPr>
        <w:rPr>
          <w:rFonts w:ascii="Times New Roman" w:hAnsi="Times New Roman" w:cs="Times New Roman"/>
        </w:rPr>
      </w:pPr>
    </w:p>
    <w:p w14:paraId="3B6713A3" w14:textId="748FD4BE" w:rsidR="00024739" w:rsidRPr="00024739" w:rsidRDefault="00024739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Tony escreve regularmente para a HBR.org sobre estratégia de cliente, gestão de tempo, negociação, empreendedorismo e desenvolvimento de talento. </w:t>
      </w:r>
      <w:r>
        <w:rPr>
          <w:rFonts w:ascii="Times New Roman" w:hAnsi="Times New Roman"/>
        </w:rPr>
        <w:t>Ele é uma renomada autoridade na área empresarial, "Líder Global do Amanhã" do Fórum Econômico Mundial e palestrante nas Conferências TED.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C6930F9" w14:textId="77777777" w:rsidR="00024739" w:rsidRPr="00024739" w:rsidRDefault="00024739">
      <w:pPr>
        <w:rPr>
          <w:rFonts w:ascii="Times New Roman" w:hAnsi="Times New Roman" w:cs="Times New Roman"/>
        </w:rPr>
      </w:pPr>
    </w:p>
    <w:p w14:paraId="6A88BBB6" w14:textId="7F158844" w:rsidR="00024739" w:rsidRPr="00024739" w:rsidRDefault="00024739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Tony fez MBA pela Harvard Business School e é bacharel em biologia pela Harvard College. </w:t>
      </w:r>
      <w:r>
        <w:rPr>
          <w:rFonts w:ascii="Times New Roman" w:hAnsi="Times New Roman"/>
        </w:rPr>
        <w:t>Ele também foi pesquisador do Belfer Center da Harvard Kennedy School.</w:t>
      </w: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4739" w:rsidRPr="0002473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39"/>
    <w:rsid w:val="00024739"/>
    <w:rsid w:val="000C4E28"/>
    <w:rsid w:val="005F0E63"/>
    <w:rsid w:val="0086159E"/>
    <w:rsid w:val="00B47ED9"/>
    <w:rsid w:val="00C50DEC"/>
    <w:rsid w:val="00CF43CB"/>
    <w:rsid w:val="00DA7566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6329A8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2015-07-17T23:05:00Z</dcterms:created>
  <dcterms:modified xsi:type="dcterms:W3CDTF">2015-07-17T23:05:00Z</dcterms:modified>
</cp:coreProperties>
</file>