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Vince Forlenza é presidente e CEO da Becton, Dickinson and Company (BD), uma fabricante de equipamentos de laboratório, dispositivos e suprimentos médicos. </w:t>
      </w:r>
      <w:r>
        <w:rPr>
          <w:rFonts w:ascii="Calibri" w:hAnsi="Calibri"/>
          <w:sz w:val="22"/>
        </w:rPr>
        <w:t xml:space="preserve">Ele é responsável pelo planejamento estratégico, marketing, gestão geral de diversas unidades de negócios e liderança executiva.  </w:t>
      </w:r>
      <w:r>
        <w:rPr>
          <w:rFonts w:ascii="Calibri" w:hAnsi="Calibri"/>
          <w:sz w:val="22"/>
        </w:rPr>
        <w:t xml:space="preserve">Entre as funções anteriores de Vince estão atendimento nos três segmentos dos negócios (BD Medical, BD Diagnostics e BD Biosciences), além do desenvolvimento de estratégias e funções em outros países. </w:t>
      </w:r>
    </w:p>
    <w:p w:rsidR="006B3BD9" w:rsidRPr="00EE2342" w:rsidRDefault="006B3BD9" w:rsidP="006B3BD9">
      <w:pPr>
        <w:pStyle w:val="NormalWeb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Desde que se entrou para a BD, Vince já ocupou diversas posições de responsabilidade cada vez maior nos Estados Unidos e na Europa. </w:t>
      </w:r>
      <w:r>
        <w:rPr>
          <w:rFonts w:ascii="Calibri" w:hAnsi="Calibri"/>
          <w:sz w:val="22"/>
        </w:rPr>
        <w:t xml:space="preserve">Atuou durante quatro anos como presidente da BD Diagnostic Systems, um negócio mundial focado no desenvolvimento e marketing de plataformas de diagnóstico de doenças infecciosas. </w:t>
      </w:r>
      <w:r>
        <w:rPr>
          <w:rFonts w:ascii="Calibri" w:hAnsi="Calibri"/>
          <w:sz w:val="22"/>
        </w:rPr>
        <w:t>Nesse período, ele contribuiu para o início do desenvolvimento de dois novos sistemas de diagnóstico de doenças infecciosas.</w:t>
      </w:r>
    </w:p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Vince também atua como presidente do conselho de curadores no The Valley Hospital do Valley Health System e é membro do conselho consultivo do P.C. </w:t>
      </w:r>
      <w:r>
        <w:rPr>
          <w:rFonts w:ascii="Calibri" w:hAnsi="Calibri"/>
          <w:sz w:val="22"/>
        </w:rPr>
        <w:t xml:space="preserve">Rossin College of Engineering and Applied Sciences da Universidade Lehigh, além de também ser membro do conselho de curadores da universidade. </w:t>
      </w:r>
      <w:r>
        <w:rPr>
          <w:rFonts w:ascii="Calibri" w:hAnsi="Calibri"/>
          <w:sz w:val="22"/>
        </w:rPr>
        <w:t>Vince tem bacharelado em engenharia química pela Lehigh University e um MBA pela Wharton School da Universidade da Pensilvânia.</w:t>
      </w:r>
    </w:p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br w:type="textWrapping"/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B3BD9" w:rsidRPr="00EE2342" w:rsidRDefault="006B3BD9" w:rsidP="006B3BD9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Default="00F3272D">
      <w:pPr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D9"/>
    <w:rsid w:val="006B3BD9"/>
    <w:rsid w:val="009432C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2015-07-17T23:05:00Z</dcterms:created>
  <dcterms:modified xsi:type="dcterms:W3CDTF">2015-07-17T23:05:00Z</dcterms:modified>
</cp:coreProperties>
</file>