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0B" w:rsidRDefault="0006403C" w:rsidP="00F8486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Vineet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Kapoor</w:t>
      </w:r>
      <w:proofErr w:type="spellEnd"/>
      <w:r>
        <w:rPr>
          <w:rFonts w:ascii="Times New Roman" w:hAnsi="Times New Roman"/>
          <w:sz w:val="24"/>
        </w:rPr>
        <w:t xml:space="preserve"> é diretor de iniciativas estratégicas da Synthes Asia Pacific. A Synthes é uma empresa global líder na indústria de equipamentos médicos que desenvolve, produz e comercializa instrumentos, implantes e biomateriais para fixação, correção e regeneração cirúrgica do esqueleto e de cartilagens. A Synthes Asia Pacific atende mercados como Japão, China, Índia e Austrália. </w:t>
      </w:r>
    </w:p>
    <w:p w:rsidR="00AA6C0B" w:rsidRDefault="0006403C" w:rsidP="00F84862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Anteriormente, </w:t>
      </w:r>
      <w:proofErr w:type="spellStart"/>
      <w:r>
        <w:rPr>
          <w:rFonts w:ascii="Times New Roman" w:hAnsi="Times New Roman"/>
          <w:sz w:val="24"/>
        </w:rPr>
        <w:t>Vineet</w:t>
      </w:r>
      <w:proofErr w:type="spellEnd"/>
      <w:r>
        <w:rPr>
          <w:rFonts w:ascii="Times New Roman" w:hAnsi="Times New Roman"/>
          <w:sz w:val="24"/>
        </w:rPr>
        <w:t xml:space="preserve"> foi diretor administrativo das operações da Synthes na Índia, onde ele desenvolveu e gerenciou uma equipe de líderes composta por diretores de vendas, marketing, atendimento ao cliente, operações, finanças e RH. Nesse período, ele dirigiu a transformação estratégica e multiplicou o crescimento dos negócios na Índia, revendo e reestruturando as principais áreas da empresa para melhor alinhá-las com as dinâmicas do mercado. </w:t>
      </w:r>
    </w:p>
    <w:p w:rsidR="0006403C" w:rsidRPr="00564B4C" w:rsidRDefault="0006403C" w:rsidP="00F848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Vineet</w:t>
      </w:r>
      <w:proofErr w:type="spellEnd"/>
      <w:r>
        <w:rPr>
          <w:rFonts w:ascii="Times New Roman" w:hAnsi="Times New Roman"/>
          <w:sz w:val="24"/>
        </w:rPr>
        <w:t xml:space="preserve"> é associado ao Instituto de Contadores Públicos da Índia e bacharel em comércio pela Universidade de Delhi, Índia. Ele participou do programa de Gestão Geral da Harvard Business School. Além disso, é profissional treinado em Programação Neurolinguística (PNL) para coaching e excelência interpessoal.</w:t>
      </w:r>
    </w:p>
    <w:bookmarkEnd w:id="0"/>
    <w:p w:rsidR="00515A9B" w:rsidRPr="00564B4C" w:rsidRDefault="00F84862" w:rsidP="00F84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15A9B" w:rsidRPr="00564B4C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3C"/>
    <w:rsid w:val="0006403C"/>
    <w:rsid w:val="001C3798"/>
    <w:rsid w:val="00464247"/>
    <w:rsid w:val="0046610A"/>
    <w:rsid w:val="00475C14"/>
    <w:rsid w:val="00564B4C"/>
    <w:rsid w:val="008C1C23"/>
    <w:rsid w:val="008F5393"/>
    <w:rsid w:val="009B7627"/>
    <w:rsid w:val="00AA6C0B"/>
    <w:rsid w:val="00AA7DA9"/>
    <w:rsid w:val="00AF72D0"/>
    <w:rsid w:val="00BB16E1"/>
    <w:rsid w:val="00DC5251"/>
    <w:rsid w:val="00F84862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964</Characters>
  <Application>Microsoft Office Word</Application>
  <DocSecurity>0</DocSecurity>
  <Lines>8</Lines>
  <Paragraphs>2</Paragraphs>
  <ScaleCrop>false</ScaleCrop>
  <Company>Harvard Business School Publishing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4</cp:revision>
  <cp:lastPrinted>2010-02-05T19:23:00Z</cp:lastPrinted>
  <dcterms:created xsi:type="dcterms:W3CDTF">2011-12-16T17:39:00Z</dcterms:created>
  <dcterms:modified xsi:type="dcterms:W3CDTF">2016-04-16T05:21:00Z</dcterms:modified>
</cp:coreProperties>
</file>