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851" w:rsidRPr="00F32851" w:rsidRDefault="00F32851" w:rsidP="00F32851">
      <w:r>
        <w:t>Daniel Goleman 是一位国际知名的心理学家，他经常给专业团体、商界听众以及大学生做演讲。</w:t>
      </w:r>
      <w:r>
        <w:t>他参与创建了伊利诺伊大学芝加哥分校的“学术、社会及情绪学习协作”项目，并担任罗格斯大学“组织情商研究协会”的主任。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851" w:rsidRPr="00F32851" w:rsidRDefault="00F32851" w:rsidP="00F32851">
      <w:pPr/>
    </w:p>
    <w:p w:rsidR="00F32851" w:rsidRPr="00F32851" w:rsidRDefault="00F32851" w:rsidP="00F32851">
      <w:r>
        <w:t>Daniel 著有《Emotional Intelligence》一书，并就自我欺骗、创造力、透明度、冥想、社会和情绪学习、生态素养和生态危机等主题著书立说。</w:t>
      </w:r>
      <w:r>
        <w:t>他是《哈佛商业评论》的撰稿人，被《金融时报》、《华尔街日报》和埃森哲策略变革中心列为有影响力的商业思想家。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851" w:rsidRPr="00F32851" w:rsidRDefault="00F32851" w:rsidP="00F32851">
      <w:pPr/>
    </w:p>
    <w:p w:rsidR="00F32851" w:rsidRPr="00F32851" w:rsidRDefault="00F32851" w:rsidP="00F32851">
      <w:r>
        <w:t>Daniel 曾获得 Washburn 科学新闻奖和美国心理学协会的终身职业奖。</w:t>
      </w:r>
      <w:r>
        <w:t>他拥有哈佛大学的心理学博士学位。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851" w:rsidRDefault="00F32851" w:rsidP="00F32851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851" w:rsidSect="00F328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4E1"/>
    <w:rsid w:val="00C354EB"/>
    <w:rsid w:val="00F32851"/>
    <w:rsid w:val="00F4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2851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285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6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848</Characters>
  <Application>Microsoft Macintosh Word</Application>
  <DocSecurity>0</DocSecurity>
  <Lines>7</Lines>
  <Paragraphs>1</Paragraphs>
  <ScaleCrop>false</ScaleCrop>
  <Company>Harvard Business Publishing</Company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2</cp:revision>
  <dcterms:created xsi:type="dcterms:W3CDTF">2014-09-19T19:35:00Z</dcterms:created>
  <dcterms:modified xsi:type="dcterms:W3CDTF">2014-09-19T19:35:00Z</dcterms:modified>
</cp:coreProperties>
</file>