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C5687C" w:rsidRDefault="000B131A" w:rsidP="00B61E8E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Doug Ready 是 ICEDR 的创始人兼总裁，ICEDR 是世界上领先的全球人才开发学习网络。</w:t>
      </w:r>
      <w:r>
        <w:rPr>
          <w:rFonts w:ascii="SimSun" w:hAnsi="SimSun"/>
          <w:sz w:val="24"/>
        </w:rPr>
        <w:t>Doug 是活跃的顾问，帮助首席执行官、高层团队和高级管理人员开发组织和领导资源以及 HR 发展实践，以维持企业的全球竞争力。</w:t>
      </w:r>
      <w:r>
        <w:rPr>
          <w:rFonts w:ascii="SimSun" w:hAnsi="SimSun"/>
          <w:sz w:val="24"/>
        </w:rPr>
        <w:t>他被视为全球战略人才管理和管理人员发展的顶级权威之一。</w:t>
      </w:r>
      <w:r>
        <w:rPr>
          <w:rFonts w:ascii="SimSun" w:hAnsi="SimSun"/>
          <w:sz w:val="24"/>
        </w:rPr>
        <w:t>他撰写了多篇广受欢迎的《哈佛商业评论》和《斯隆管理评论》文章，包括《Winning the Race for Talent in Emerging Markets》、《Enabling Bold Visions》、《Make Your Company a Talent Factory》、《How to Grow Great Leaders》以及《Leading at the Enterprise Level》。</w:t>
      </w:r>
      <w:r>
        <w:rPr>
          <w:rFonts w:ascii="SimSun" w:hAnsi="SimSun"/>
          <w:sz w:val="24"/>
        </w:rPr>
        <w:t xml:space="preserve">除了在 ICEDR 的工作外，Doug 还是伦敦商学院的客座教授。 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C5687C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yriaMM_400 RG 600 NO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464247"/>
    <w:rsid w:val="005049F5"/>
    <w:rsid w:val="007813CB"/>
    <w:rsid w:val="009421D9"/>
    <w:rsid w:val="00B61E8E"/>
    <w:rsid w:val="00C5687C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SimSun" w:eastAsia="SimSun" w:hAnsi="SimSun" w:cs="SimSu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SimSun" w:eastAsia="SimSun" w:hAnsi="SimSun" w:cs="SimSu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Book Antiqua" w:eastAsia="Times New Roman" w:hAnsi="Book Antiqua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MyriaMM_400 RG 600 NO" w:eastAsia="Times New Roman" w:hAnsi="MyriaMM_400 RG 600 NO" w:cs="Times New Roma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693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2010-02-04T15:06:00Z</cp:lastPrinted>
  <dcterms:created xsi:type="dcterms:W3CDTF">2011-12-16T17:17:00Z</dcterms:created>
  <dcterms:modified xsi:type="dcterms:W3CDTF">2011-12-16T17:17:00Z</dcterms:modified>
</cp:coreProperties>
</file>