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E997D" w14:textId="77777777" w:rsidR="0000207B" w:rsidRPr="0000207B" w:rsidRDefault="0000207B" w:rsidP="0000207B">
      <w:r>
        <w:t>Gabriela Perez 是 Best Doctors, Inc. 的战略增长计划高级副总裁。作为总经理，Gabriela 负责在全球领导计划，专注于医疗保健服务和保险领域的市场开发、产品创新以及战略合作关系。</w:t>
      </w:r>
      <w:r>
        <w:t>她的职责涵盖临床平台部门损益、Best Doctors 创新事业部以及公司发展评估和职能的全球问责。</w:t>
      </w:r>
      <w:r>
        <w:t>Gabriela 带领跨部门团队，重塑所收购的实体，整合文化、人员、体系、产品和品牌，以充分实现协同效应并建立新的收益流。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E53332B" w14:textId="77777777" w:rsidR="0000207B" w:rsidRPr="0000207B" w:rsidRDefault="0000207B" w:rsidP="0000207B">
      <w:pPr/>
    </w:p>
    <w:p w14:paraId="28DEBB89" w14:textId="77777777" w:rsidR="0000207B" w:rsidRPr="0000207B" w:rsidRDefault="0000207B" w:rsidP="0000207B">
      <w:r>
        <w:t>在加入 Best Doctors 之前，Gabriela 曾先后带领过澳大利亚助听设备公司 Attune 的销售和营销团队，参与了 Philip Morris International 的品牌管理以及普华永道的战略咨询。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3CD321E" w14:textId="77777777" w:rsidR="0000207B" w:rsidRPr="0000207B" w:rsidRDefault="0000207B" w:rsidP="0000207B">
      <w:pPr/>
    </w:p>
    <w:p w14:paraId="44FDA9DC" w14:textId="06FDB13E" w:rsidR="00C354EB" w:rsidRDefault="0000207B">
      <w:r>
        <w:t>Gabriela 以优异的成绩毕业于南卡罗莱纳州克莱姆森大学的工商管理专业。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7B"/>
    <w:rsid w:val="0000207B"/>
    <w:rsid w:val="00A16604"/>
    <w:rsid w:val="00C354EB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13A9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07B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07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Macintosh Word</Application>
  <DocSecurity>0</DocSecurity>
  <Lines>7</Lines>
  <Paragraphs>2</Paragraphs>
  <ScaleCrop>false</ScaleCrop>
  <Company>Harvard Business Publishing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23</cp:revision>
  <dcterms:created xsi:type="dcterms:W3CDTF">2014-09-16T20:29:00Z</dcterms:created>
  <dcterms:modified xsi:type="dcterms:W3CDTF">2014-09-16T20:30:00Z</dcterms:modified>
</cp:coreProperties>
</file>