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22" w:rsidRPr="002D6822" w:rsidRDefault="002D6822" w:rsidP="002D6822">
      <w:r>
        <w:t>Guhan Subramanian 是哈佛法学院的法律与商业学 Joseph Flom 讲座教授和哈佛商学院的商业法律学 H. Douglas Weaver 讲座教授。</w:t>
      </w:r>
      <w:r>
        <w:t xml:space="preserve">他是哈佛大学历史上唯一同时拥有这两个学院终身教职的人。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2D6822" w:rsidRPr="002D6822" w:rsidRDefault="002D6822" w:rsidP="002D6822">
      <w:r>
        <w:t>他在哈佛法学院教授谈判和公司法课程。</w:t>
      </w:r>
      <w:r>
        <w:t>而在哈佛商学院教授数门高管培训课程，包括战略谈判、改变规则、管理谈判与交易流程以及提升企业董事会效率。</w:t>
      </w:r>
      <w:r>
        <w:t>他现任哈佛大学“法律博士/工商管理硕士”课程的主讲教授兼“哈佛谈判项目”的研究副主任。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2D6822" w:rsidRPr="002D6822" w:rsidRDefault="002D6822" w:rsidP="002D6822">
      <w:r>
        <w:t>在到哈佛执教之前，Guhan 曾在麦肯锡公司任职了三年。</w:t>
      </w:r>
      <w:r>
        <w:t>他在《斯坦福法律评论》、《耶鲁法学杂志》、《哈佛商业评论》和《哈佛法律评论》上发表过文章。</w:t>
      </w:r>
      <w:r>
        <w:t>他的著作《Negotiations:</w:t>
      </w:r>
      <w:r>
        <w:t>New Dealmaking Strategies for a Competitive Marketplace》凝结了他在过去 10 年的研究与教学成果。</w:t>
      </w:r>
      <w:r>
        <w:t>Guhan 参与过很多大型上市公司交易，如甲骨文对 PeopleSoft 价值 100 亿美元的敌意收购竞价，Exelon 对 NRG 价值 80 亿美元的敌意收购竞价，以及美国银行对 Countrywide 价值 40 亿美元的收购交易。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C354EB" w:rsidRDefault="002D6822">
      <w:r>
        <w:t>Guhan 拥有哈佛学院经济学士学位、哈佛法学院法学博士学位和哈佛商学院工商管理硕士学位。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22"/>
    <w:rsid w:val="002D6822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2014-09-30T15:34:00Z</dcterms:created>
  <dcterms:modified xsi:type="dcterms:W3CDTF">2014-09-30T15:35:00Z</dcterms:modified>
</cp:coreProperties>
</file>