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8FDCE" w14:textId="77777777" w:rsidR="0039102E" w:rsidRDefault="0039102E" w:rsidP="0039102E">
      <w:r>
        <w:t>Tsedal Neeley 是哈佛商学院的组织行为学副教授。</w:t>
      </w:r>
      <w:r>
        <w:t>她的研究重点是国际协作者尝试跨国和跨语言合作时面临的挑战，特别关注语言对社会动态的影响。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2D8C66" w14:textId="77777777" w:rsidR="0039102E" w:rsidRPr="0039102E" w:rsidRDefault="0039102E" w:rsidP="0039102E">
      <w:pPr/>
    </w:p>
    <w:p w14:paraId="566FE03F" w14:textId="77777777" w:rsidR="0039102E" w:rsidRDefault="0039102E" w:rsidP="0039102E">
      <w:r>
        <w:t>Tsedal 因其在教学和研究中的卓越成就，曾荣获斯坦福大学工程学院利伯曼奖。</w:t>
      </w:r>
      <w:r>
        <w:t>她开始治学前，曾为朗讯科技公司和 The Forum Corporation 工作。</w:t>
      </w:r>
      <w:r>
        <w:t>凭借丰富的国际经验，Tsedal 可熟练使用四种语言。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CFABDC3" w14:textId="77777777" w:rsidR="0039102E" w:rsidRPr="0039102E" w:rsidRDefault="0039102E" w:rsidP="0039102E">
      <w:pPr/>
    </w:p>
    <w:p w14:paraId="5A4E9264" w14:textId="77777777" w:rsidR="00C354EB" w:rsidRPr="0039102E" w:rsidRDefault="0039102E" w:rsidP="0039102E">
      <w:r>
        <w:t>她拥有斯坦福大学管理科学和工程系博士学位，主修组织研究。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39102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2E"/>
    <w:rsid w:val="0039102E"/>
    <w:rsid w:val="00C1655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974B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2014-10-05T23:25:00Z</dcterms:created>
  <dcterms:modified xsi:type="dcterms:W3CDTF">2014-10-05T23:26:00Z</dcterms:modified>
</cp:coreProperties>
</file>