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27_03_23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7">
        <w:r w:rsidDel="00000000" w:rsidR="00000000" w:rsidRPr="00000000">
          <w:rPr>
            <w:color w:val="35876f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0"/>
      <w:commentRangeStart w:id="1"/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На сторінці контакти вказані непрацюючі номера телефонів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при при оформленні доставки неможливо ввести адресу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373a3c"/>
          <w:rtl w:val="0"/>
        </w:rPr>
        <w:t xml:space="preserve"> у галереї з фотографіями не працює скрол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73a3c"/>
          <w:rtl w:val="0"/>
        </w:rPr>
        <w:t xml:space="preserve">під час оформлення підписки клієнту не надається можливість ознайомитися з умовами користування сайтом.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05T11:57:56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додай будь ласка посилання на джиру</w:t>
      </w:r>
    </w:p>
  </w:comment>
  <w:comment w:author="Tetiana Kovalska" w:id="1" w:date="2023-04-06T07:39:14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відправила вам запит з джири. Є?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headhunterhairstyling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