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Урок_5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16_03_2023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Склади порівняльну таблицю трьох видів тестової документації:</w:t>
      </w:r>
    </w:p>
    <w:tbl>
      <w:tblPr>
        <w:tblStyle w:val="Table1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000"/>
        <w:gridCol w:w="2400"/>
        <w:gridCol w:w="2865"/>
        <w:tblGridChange w:id="0">
          <w:tblGrid>
            <w:gridCol w:w="1305"/>
            <w:gridCol w:w="3000"/>
            <w:gridCol w:w="2400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текст.док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Осн. хар-ки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повний описує  обсяг робіт з тестування по проекту: опис об'єкта, стратегія, тайм-план, критеріїв початку і закінчення тестування, опис необхідної апаратних засобів, оцінки ризиків з варіантами їх вирішення.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детальний опис, чітка послідовність, робить процес тестування прозорим;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має опис метрік для контролю та аналізу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складний, процес на який витрачається багато часу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пишеться на основі тест сценарию або /та тест плану. список, що </w:t>
            </w:r>
            <w:r w:rsidDel="00000000" w:rsidR="00000000" w:rsidRPr="00000000">
              <w:rPr>
                <w:rtl w:val="0"/>
              </w:rPr>
              <w:t xml:space="preserve">складається з послідовності переліку блоків, секцій, сторінок, інших елементів, які слід протестувати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1.Мало тексту - простіше писати, немає description and steps reproduce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Простіше підтримувати (повільніше застаріває)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всі  зможуть зрозуміти що до чого в цьому листі, чому той чи інший елемент списку Failed або Blocked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пишеться на основі тест сценарию або /та тест плану. Описує детальну послідовність шагов при тестуванні конкретної функції або елементу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1.Будь-якому члену проекта одразу зрозуміла послідовність дій яка привела до отриманого тестового результату.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Можно аналізувати причини виникнення негативного результату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1.Складніше писати ніж чек-лист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2.Складніше підтримувати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Витрата часу та грошей, оскільки вимагає більше ресурсів для детального викладання всього, що тестувати та як тестувати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 послідовність кроків, які користувач може зробити для використання ПЗ. </w:t>
            </w:r>
            <w:r w:rsidDel="00000000" w:rsidR="00000000" w:rsidRPr="00000000">
              <w:rPr>
                <w:rtl w:val="0"/>
              </w:rPr>
              <w:t xml:space="preserve"> Це скоріше думка та обговорення деталей.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Модифікація та доповнення є простим і не специфічним для людини.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величезного проекту, де група людей знає лише конкретні модулі, ця діяльність дає можливість кожному зазирнути в інші модулі та подумати про обговорення та обговорити</w:t>
            </w:r>
            <w:r w:rsidDel="00000000" w:rsidR="00000000" w:rsidRPr="00000000">
              <w:rPr>
                <w:rtl w:val="0"/>
              </w:rPr>
              <w:t xml:space="preserve">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1.Складно писати, процес на який витрачається багато часу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Якщо його створив конкретний користувач, рецензент або інший користувач може не синхронізувати точну ідею. Потрібно більше обговорень та командних зусиль.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2. </w:t>
      </w:r>
      <w:commentRangeStart w:id="0"/>
      <w:r w:rsidDel="00000000" w:rsidR="00000000" w:rsidRPr="00000000">
        <w:rPr>
          <w:highlight w:val="white"/>
          <w:rtl w:val="0"/>
        </w:rPr>
        <w:t xml:space="preserve">Склади чек-ліст для перевірки головної сторінки свого улюбленого інтернет-магазину (rozetka.ua, hotline.ua, silpo.ua тощо).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1500"/>
        <w:tblGridChange w:id="0">
          <w:tblGrid>
            <w:gridCol w:w="454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 сайту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Т. Ковальська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16_03_23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Сторінка відкривається за URL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Відкриття в новій вкладці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Унікальний фавікон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Перевірка Хедера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Рекламна строка на першій стрічці по центру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іконка меню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rtl w:val="0"/>
              </w:rPr>
              <w:t xml:space="preserve">іконка логотипу з контестнім окном - логотип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іконка каталогу товарів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Зручна строка пошуку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іконка реєстрації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іконка корзини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іконки розташовані в інтуйтивно зрозумілому місці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Підстроювання під географію ЦА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Зручність перемикання мови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Зручні кнопки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якість зображень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Реєстрація і особистий профіль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Реєстрація на сайті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Необхідний мінімум полів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Можливість бачення введення паролю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Одна колонка полів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Простота заповнення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Редагування профілю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Підтвердження регістрації на пошту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Є зворотній звязок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Блок розпродаж та акцій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Товар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Вертикальне меню товару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Зум на фотографіях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Фотогалерея товару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Інформація про повернення на сторінці товару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Повна інформація про товар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Наявність і актуальна кількість товару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Помітність цінника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Вказівка валюти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Вказівка відсутності ціни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Інформація про країни виробника товара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Схожі пропозиції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Є блок розпродаж та акцій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Сегментація товарів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Розширений пошук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Необхідний мінімум значень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Кількість відфільтрованих позицій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Швидке очищення фільтра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Виділення застосованних фільтрів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Технічні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Швідкість завантаження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Приховання непотрібних смуг скролу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Захисту від копіювання є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Клікабельність позицій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rPr>
          <w:highlight w:val="white"/>
        </w:rPr>
      </w:pPr>
      <w:commentRangeStart w:id="1"/>
      <w:commentRangeStart w:id="2"/>
      <w:commentRangeStart w:id="3"/>
      <w:r w:rsidDel="00000000" w:rsidR="00000000" w:rsidRPr="00000000">
        <w:rPr>
          <w:b w:val="1"/>
          <w:highlight w:val="white"/>
          <w:rtl w:val="0"/>
        </w:rPr>
        <w:t xml:space="preserve">Другий рівень </w:t>
      </w:r>
      <w:r w:rsidDel="00000000" w:rsidR="00000000" w:rsidRPr="00000000">
        <w:rPr>
          <w:highlight w:val="white"/>
          <w:rtl w:val="0"/>
        </w:rPr>
        <w:t xml:space="preserve">— Склади 5 позитивних і 5 негативних тест-кейсів для перевірки основної функціональності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https://docs.google.com/spreadsheets/d/16j8n6qezKo-JQ0LfzWE2OV5pEoZRy4tTgzyb-2B8zoI/edit?usp=sharing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515"/>
        <w:gridCol w:w="2120"/>
        <w:gridCol w:w="1325"/>
        <w:gridCol w:w="1295"/>
        <w:tblGridChange w:id="0">
          <w:tblGrid>
            <w:gridCol w:w="2150"/>
            <w:gridCol w:w="515"/>
            <w:gridCol w:w="2120"/>
            <w:gridCol w:w="1325"/>
            <w:gridCol w:w="1295"/>
          </w:tblGrid>
        </w:tblGridChange>
      </w:tblGrid>
      <w:tr>
        <w:trPr>
          <w:cantSplit w:val="0"/>
          <w:trHeight w:val="2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600" w:firstLine="0"/>
              <w:rPr>
                <w:shd w:fill="bfedd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600" w:firstLine="0"/>
              <w:rPr>
                <w:shd w:fill="f8cac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0" w:date="2023-03-22T16:28:46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рекомендую звернути увагу на пункти у чек лісті чи можемо ми протестувати це що там описано і чи буде це зрозумілим для когось іншого хто буде тестувати по чеклісту - наприклад 'Зручна строка пошуку" або  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Простота заповнення'- для когось вона буде зручна а для когось ні і може бути створена бага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Vasyl Suberliak" w:id="3" w:date="2023-03-22T16:30:53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тест кейсач відсутні поля із кроками та очікуваним результатом</w:t>
      </w:r>
    </w:p>
  </w:comment>
  <w:comment w:author="Vasyl Suberliak" w:id="1" w:date="2023-03-22T16:31:56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рекомендую переробити згідно того зразку що ув у завданні</w:t>
      </w:r>
    </w:p>
  </w:comment>
  <w:comment w:author="Tetiana Kovalska" w:id="2" w:date="2023-03-23T08:27:47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@Vasyl Suberliak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Василий, вибачте я не зрозуміла - чому немає кроків. В exl файлі на першому лісті - чек-лист, а інших тест кейси по шагам  - ви ці тест-кейси мали на увазі? вони не вірні?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ozetka.com.ua/ua/" TargetMode="External"/><Relationship Id="rId8" Type="http://schemas.openxmlformats.org/officeDocument/2006/relationships/hyperlink" Target="https://docs.google.com/spreadsheets/d/16j8n6qezKo-JQ0LfzWE2OV5pEoZRy4tTgzyb-2B8zo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