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B2A4A"/>
            <w:tcMar>
              <w:top w:w="900" w:type="dxa"/>
              <w:start w:w="400" w:type="dxa"/>
              <w:bottom w:w="900" w:type="dxa"/>
              <w:end w:w="400" w:type="dxa"/>
            </w:tcMar>
          </w:tcPr>
          <w:p>
            <w:pPr>
              <w:jc w:val="center"/>
            </w:pPr>
            <w:r>
              <w:rPr>
                <w:rFonts w:ascii="Arial" w:hAnsi="Arial"/>
                <w:b/>
                <w:color w:val="FFFFFF"/>
                <w:sz w:val="60"/>
              </w:rPr>
              <w:t>celebrationcleaning.com</w:t>
            </w:r>
          </w:p>
          <w:p>
            <w:pPr>
              <w:jc w:val="center"/>
            </w:pPr>
            <w:r>
              <w:rPr>
                <w:rFonts w:ascii="Arial" w:hAnsi="Arial"/>
                <w:color w:val="93C5FD"/>
                <w:sz w:val="36"/>
              </w:rPr>
              <w:t>SEO / GEO / AEO Audit Report</w:t>
            </w:r>
          </w:p>
          <w:p>
            <w:pPr>
              <w:jc w:val="center"/>
            </w:pPr>
            <w:r>
              <w:rPr>
                <w:rFonts w:ascii="Arial" w:hAnsi="Arial"/>
                <w:color w:val="FFFFFF"/>
                <w:sz w:val="22"/>
              </w:rPr>
              <w:t>FULL AUDIT  ·  2026-07-19</w:t>
            </w:r>
          </w:p>
        </w:tc>
      </w:tr>
    </w:tbl>
    <w:tbl>
      <w:tblPr>
        <w:tblW w:type="auto" w:w="0"/>
        <w:tblLook w:firstColumn="1" w:firstRow="1" w:lastColumn="0" w:lastRow="0" w:noHBand="0" w:noVBand="1" w:val="04A0"/>
      </w:tblPr>
      <w:tblGrid>
        <w:gridCol w:w="3120"/>
        <w:gridCol w:w="3120"/>
        <w:gridCol w:w="3120"/>
      </w:tblGrid>
      <w:tr>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SEO</w:t>
              <w:br/>
              <w:t>5/10</w:t>
              <w:br/>
              <w:t>Needs Work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GEO</w:t>
              <w:br/>
              <w:t>6/10</w:t>
              <w:br/>
              <w:t>On Track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AEO</w:t>
              <w:br/>
              <w:t>5/10</w:t>
              <w:br/>
              <w:t>Needs Work</w:t>
            </w:r>
          </w:p>
        </w:tc>
      </w:tr>
    </w:tbl>
    <w:p>
      <w:r>
        <w:br w:type="page"/>
      </w:r>
    </w:p>
    <w:p>
      <w:pPr>
        <w:pStyle w:val="Heading1"/>
      </w:pPr>
      <w:r>
        <w:t>Executive Summary</w:t>
      </w:r>
    </w:p>
    <w:tbl>
      <w:tblPr>
        <w:tblW w:type="auto" w:w="0"/>
        <w:tblLook w:firstColumn="1" w:firstRow="1" w:lastColumn="0" w:lastRow="0" w:noHBand="0" w:noVBand="1" w:val="04A0"/>
      </w:tblPr>
      <w:tblGrid>
        <w:gridCol w:w="9360"/>
      </w:tblGrid>
      <w:tr>
        <w:tc>
          <w:tcPr>
            <w:tcW w:type="dxa" w:w="9360"/>
            <w:shd w:fill="EFF6FF"/>
            <w:vAlign w:val="center"/>
            <w:tcMar>
              <w:top w:w="100" w:type="dxa"/>
              <w:start w:w="100" w:type="dxa"/>
              <w:bottom w:w="100" w:type="dxa"/>
              <w:end w:w="100" w:type="dxa"/>
            </w:tcMar>
          </w:tcPr>
          <w:p>
            <w:r/>
            <w:r>
              <w:rPr>
                <w:rFonts w:ascii="Arial" w:hAnsi="Arial"/>
                <w:b w:val="0"/>
                <w:color w:val="1E293B"/>
                <w:sz w:val="20"/>
              </w:rPr>
              <w:t>Celebration has the portfolio's largest programmatic footprint, but also its highest SEO risk. Live traffic redirects www to the apex host while every canonical and sitemap URL declares www, sending contradictory indexing signals. All 126 city×service pages are thin near-duplicates of roughly 267 words, share only nine body templates, and visibly state that the lead form is a demonstration. The Florida Airbnb turnover guide is the standout asset and should become the model for rebuilding local pages.</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00" w:type="dxa"/>
              <w:start w:w="100" w:type="dxa"/>
              <w:bottom w:w="100" w:type="dxa"/>
              <w:end w:w="100" w:type="dxa"/>
            </w:tcMar>
            <w:shd w:fill="1B2A4A"/>
          </w:tcPr>
          <w:p>
            <w:r/>
            <w:r>
              <w:rPr>
                <w:rFonts w:ascii="Arial" w:hAnsi="Arial"/>
                <w:b/>
                <w:color w:val="FFFFFF"/>
                <w:sz w:val="18"/>
              </w:rPr>
              <w:t>Dimension</w:t>
            </w:r>
          </w:p>
        </w:tc>
        <w:tc>
          <w:tcPr>
            <w:tcW w:type="dxa" w:w="3120"/>
            <w:vAlign w:val="center"/>
            <w:tcMar>
              <w:top w:w="100" w:type="dxa"/>
              <w:start w:w="100" w:type="dxa"/>
              <w:bottom w:w="100" w:type="dxa"/>
              <w:end w:w="100" w:type="dxa"/>
            </w:tcMar>
            <w:shd w:fill="1B2A4A"/>
          </w:tcPr>
          <w:p>
            <w:r/>
            <w:r>
              <w:rPr>
                <w:rFonts w:ascii="Arial" w:hAnsi="Arial"/>
                <w:b/>
                <w:color w:val="FFFFFF"/>
                <w:sz w:val="18"/>
              </w:rPr>
              <w:t>Score</w:t>
            </w:r>
          </w:p>
        </w:tc>
        <w:tc>
          <w:tcPr>
            <w:tcW w:type="dxa" w:w="312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3120"/>
            <w:vAlign w:val="center"/>
            <w:tcMar>
              <w:top w:w="100" w:type="dxa"/>
              <w:start w:w="100" w:type="dxa"/>
              <w:bottom w:w="100" w:type="dxa"/>
              <w:end w:w="100" w:type="dxa"/>
            </w:tcMar>
          </w:tcPr>
          <w:p>
            <w:r/>
            <w:r>
              <w:rPr>
                <w:rFonts w:ascii="Arial" w:hAnsi="Arial"/>
                <w:b w:val="0"/>
                <w:color w:val="1E293B"/>
                <w:sz w:val="16"/>
              </w:rPr>
              <w:t>SEO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5/10</w:t>
            </w:r>
          </w:p>
        </w:tc>
        <w:tc>
          <w:tcPr>
            <w:tcW w:type="dxa" w:w="3120"/>
            <w:vAlign w:val="center"/>
            <w:tcMar>
              <w:top w:w="100" w:type="dxa"/>
              <w:start w:w="100" w:type="dxa"/>
              <w:bottom w:w="100" w:type="dxa"/>
              <w:end w:w="100" w:type="dxa"/>
            </w:tcMar>
          </w:tcPr>
          <w:p>
            <w:r/>
            <w:r>
              <w:rPr>
                <w:rFonts w:ascii="Arial" w:hAnsi="Arial"/>
                <w:b w:val="0"/>
                <w:color w:val="1E293B"/>
                <w:sz w:val="16"/>
              </w:rPr>
              <w:t>Needs Work</w:t>
            </w:r>
          </w:p>
        </w:tc>
      </w:tr>
      <w:tr>
        <w:tc>
          <w:tcPr>
            <w:tcW w:type="dxa" w:w="3120"/>
            <w:vAlign w:val="center"/>
            <w:tcMar>
              <w:top w:w="100" w:type="dxa"/>
              <w:start w:w="100" w:type="dxa"/>
              <w:bottom w:w="100" w:type="dxa"/>
              <w:end w:w="100" w:type="dxa"/>
            </w:tcMar>
            <w:shd w:fill="F8F9FA"/>
          </w:tcPr>
          <w:p>
            <w:r/>
            <w:r>
              <w:rPr>
                <w:rFonts w:ascii="Arial" w:hAnsi="Arial"/>
                <w:b w:val="0"/>
                <w:color w:val="1E293B"/>
                <w:sz w:val="16"/>
              </w:rPr>
              <w:t>GEO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6/10</w:t>
            </w:r>
          </w:p>
        </w:tc>
        <w:tc>
          <w:tcPr>
            <w:tcW w:type="dxa" w:w="3120"/>
            <w:vAlign w:val="center"/>
            <w:tcMar>
              <w:top w:w="100" w:type="dxa"/>
              <w:start w:w="100" w:type="dxa"/>
              <w:bottom w:w="100" w:type="dxa"/>
              <w:end w:w="100" w:type="dxa"/>
            </w:tcMar>
            <w:shd w:fill="F8F9FA"/>
          </w:tcPr>
          <w:p>
            <w:r/>
            <w:r>
              <w:rPr>
                <w:rFonts w:ascii="Arial" w:hAnsi="Arial"/>
                <w:b w:val="0"/>
                <w:color w:val="1E293B"/>
                <w:sz w:val="16"/>
              </w:rPr>
              <w:t>On Track</w:t>
            </w:r>
          </w:p>
        </w:tc>
      </w:tr>
      <w:tr>
        <w:tc>
          <w:tcPr>
            <w:tcW w:type="dxa" w:w="3120"/>
            <w:vAlign w:val="center"/>
            <w:tcMar>
              <w:top w:w="100" w:type="dxa"/>
              <w:start w:w="100" w:type="dxa"/>
              <w:bottom w:w="100" w:type="dxa"/>
              <w:end w:w="100" w:type="dxa"/>
            </w:tcMar>
          </w:tcPr>
          <w:p>
            <w:r/>
            <w:r>
              <w:rPr>
                <w:rFonts w:ascii="Arial" w:hAnsi="Arial"/>
                <w:b w:val="0"/>
                <w:color w:val="1E293B"/>
                <w:sz w:val="16"/>
              </w:rPr>
              <w:t>AEO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5/10</w:t>
            </w:r>
          </w:p>
        </w:tc>
        <w:tc>
          <w:tcPr>
            <w:tcW w:type="dxa" w:w="3120"/>
            <w:vAlign w:val="center"/>
            <w:tcMar>
              <w:top w:w="100" w:type="dxa"/>
              <w:start w:w="100" w:type="dxa"/>
              <w:bottom w:w="100" w:type="dxa"/>
              <w:end w:w="100" w:type="dxa"/>
            </w:tcMar>
          </w:tcPr>
          <w:p>
            <w:r/>
            <w:r>
              <w:rPr>
                <w:rFonts w:ascii="Arial" w:hAnsi="Arial"/>
                <w:b w:val="0"/>
                <w:color w:val="1E293B"/>
                <w:sz w:val="16"/>
              </w:rPr>
              <w:t>Needs Work</w:t>
            </w:r>
          </w:p>
        </w:tc>
      </w:tr>
    </w:tbl>
    <w:p/>
    <w:p>
      <w:pPr>
        <w:pStyle w:val="Heading1"/>
      </w:pPr>
      <w:r>
        <w:t>Crawl Scope</w:t>
      </w:r>
    </w:p>
    <w:p>
      <w:r>
        <w:t>145 sitemap URLs: 5 core/content pages, 14 city hubs and 126 city×service pages (14 cities × 9 services); both apex/www robots and sitemap variants were inspected.</w:t>
      </w:r>
    </w:p>
    <w:p>
      <w:r>
        <w:t>Audit method: homepage + robots/sitemap discovery, followed by every meaningful public URL found in navigation, internal links, or sitemap. Legal, login, and confirmation pages were excluded. Confirmed 404 probes are reflected in findings where relevant.</w:t>
      </w:r>
    </w:p>
    <w:p>
      <w:pPr>
        <w:pStyle w:val="Heading1"/>
      </w:pPr>
      <w:r>
        <w:t>Signal-by-Signal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start w:w="100" w:type="dxa"/>
              <w:bottom w:w="100" w:type="dxa"/>
              <w:end w:w="100" w:type="dxa"/>
            </w:tcMar>
            <w:shd w:fill="1B2A4A"/>
          </w:tcPr>
          <w:p>
            <w:r/>
            <w:r>
              <w:rPr>
                <w:rFonts w:ascii="Arial" w:hAnsi="Arial"/>
                <w:b/>
                <w:color w:val="FFFFFF"/>
                <w:sz w:val="18"/>
              </w:rPr>
              <w:t>Dimension</w:t>
            </w:r>
          </w:p>
        </w:tc>
        <w:tc>
          <w:tcPr>
            <w:tcW w:type="dxa" w:w="2340"/>
            <w:vAlign w:val="center"/>
            <w:tcMar>
              <w:top w:w="100" w:type="dxa"/>
              <w:start w:w="100" w:type="dxa"/>
              <w:bottom w:w="100" w:type="dxa"/>
              <w:end w:w="100" w:type="dxa"/>
            </w:tcMar>
            <w:shd w:fill="1B2A4A"/>
          </w:tcPr>
          <w:p>
            <w:r/>
            <w:r>
              <w:rPr>
                <w:rFonts w:ascii="Arial" w:hAnsi="Arial"/>
                <w:b/>
                <w:color w:val="FFFFFF"/>
                <w:sz w:val="18"/>
              </w:rPr>
              <w:t>Signal</w:t>
            </w:r>
          </w:p>
        </w:tc>
        <w:tc>
          <w:tcPr>
            <w:tcW w:type="dxa" w:w="2340"/>
            <w:vAlign w:val="center"/>
            <w:tcMar>
              <w:top w:w="100" w:type="dxa"/>
              <w:start w:w="100" w:type="dxa"/>
              <w:bottom w:w="100" w:type="dxa"/>
              <w:end w:w="100" w:type="dxa"/>
            </w:tcMar>
            <w:shd w:fill="1B2A4A"/>
          </w:tcPr>
          <w:p>
            <w:r/>
            <w:r>
              <w:rPr>
                <w:rFonts w:ascii="Arial" w:hAnsi="Arial"/>
                <w:b/>
                <w:color w:val="FFFFFF"/>
                <w:sz w:val="18"/>
              </w:rPr>
              <w:t>Evidence</w:t>
            </w:r>
          </w:p>
        </w:tc>
        <w:tc>
          <w:tcPr>
            <w:tcW w:type="dxa" w:w="234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Canonical host</w:t>
            </w:r>
          </w:p>
        </w:tc>
        <w:tc>
          <w:tcPr>
            <w:tcW w:type="dxa" w:w="6048"/>
            <w:vAlign w:val="center"/>
            <w:tcMar>
              <w:top w:w="100" w:type="dxa"/>
              <w:start w:w="100" w:type="dxa"/>
              <w:bottom w:w="100" w:type="dxa"/>
              <w:end w:w="100" w:type="dxa"/>
            </w:tcMar>
          </w:tcPr>
          <w:p>
            <w:r/>
            <w:r>
              <w:rPr>
                <w:rFonts w:ascii="Arial" w:hAnsi="Arial"/>
                <w:b w:val="0"/>
                <w:color w:val="1E293B"/>
                <w:sz w:val="16"/>
              </w:rPr>
              <w:t>www redirects to apex, while canonical tags, sitemap URLs and schema identify www.</w:t>
            </w:r>
          </w:p>
        </w:tc>
        <w:tc>
          <w:tcPr>
            <w:tcW w:type="dxa" w:w="1440"/>
            <w:vAlign w:val="center"/>
            <w:tcMar>
              <w:top w:w="100" w:type="dxa"/>
              <w:start w:w="100" w:type="dxa"/>
              <w:bottom w:w="100" w:type="dxa"/>
              <w:end w:w="100" w:type="dxa"/>
            </w:tcMar>
          </w:tcPr>
          <w:p>
            <w:r/>
            <w:r>
              <w:rPr>
                <w:rFonts w:ascii="Arial" w:hAnsi="Arial"/>
                <w:b w:val="0"/>
                <w:color w:val="1E293B"/>
                <w:sz w:val="16"/>
              </w:rPr>
              <w:t>Critical</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Programmatic quality</w:t>
            </w:r>
          </w:p>
        </w:tc>
        <w:tc>
          <w:tcPr>
            <w:tcW w:type="dxa" w:w="6048"/>
            <w:vAlign w:val="center"/>
            <w:tcMar>
              <w:top w:w="100" w:type="dxa"/>
              <w:start w:w="100" w:type="dxa"/>
              <w:bottom w:w="100" w:type="dxa"/>
              <w:end w:w="100" w:type="dxa"/>
            </w:tcMar>
            <w:shd w:fill="F8F9FA"/>
          </w:tcPr>
          <w:p>
            <w:r/>
            <w:r>
              <w:rPr>
                <w:rFonts w:ascii="Arial" w:hAnsi="Arial"/>
                <w:b w:val="0"/>
                <w:color w:val="1E293B"/>
                <w:sz w:val="16"/>
              </w:rPr>
              <w:t>126 city×service pages reduce to nine templates with city-name substitution.</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Production readiness</w:t>
            </w:r>
          </w:p>
        </w:tc>
        <w:tc>
          <w:tcPr>
            <w:tcW w:type="dxa" w:w="6048"/>
            <w:vAlign w:val="center"/>
            <w:tcMar>
              <w:top w:w="100" w:type="dxa"/>
              <w:start w:w="100" w:type="dxa"/>
              <w:bottom w:w="100" w:type="dxa"/>
              <w:end w:w="100" w:type="dxa"/>
            </w:tcMar>
          </w:tcPr>
          <w:p>
            <w:r/>
            <w:r>
              <w:rPr>
                <w:rFonts w:ascii="Arial" w:hAnsi="Arial"/>
                <w:b w:val="0"/>
                <w:color w:val="1E293B"/>
                <w:sz w:val="16"/>
              </w:rPr>
              <w:t>All 126 local service pages display '*This is a demonstration form'.</w:t>
            </w:r>
          </w:p>
        </w:tc>
        <w:tc>
          <w:tcPr>
            <w:tcW w:type="dxa" w:w="1440"/>
            <w:vAlign w:val="center"/>
            <w:tcMar>
              <w:top w:w="100" w:type="dxa"/>
              <w:start w:w="100" w:type="dxa"/>
              <w:bottom w:w="100" w:type="dxa"/>
              <w:end w:w="100" w:type="dxa"/>
            </w:tcMar>
          </w:tcPr>
          <w:p>
            <w:r/>
            <w:r>
              <w:rPr>
                <w:rFonts w:ascii="Arial" w:hAnsi="Arial"/>
                <w:b w:val="0"/>
                <w:color w:val="1E293B"/>
                <w:sz w:val="16"/>
              </w:rPr>
              <w:t>Critical</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Core metadata</w:t>
            </w:r>
          </w:p>
        </w:tc>
        <w:tc>
          <w:tcPr>
            <w:tcW w:type="dxa" w:w="6048"/>
            <w:vAlign w:val="center"/>
            <w:tcMar>
              <w:top w:w="100" w:type="dxa"/>
              <w:start w:w="100" w:type="dxa"/>
              <w:bottom w:w="100" w:type="dxa"/>
              <w:end w:w="100" w:type="dxa"/>
            </w:tcMar>
            <w:shd w:fill="F8F9FA"/>
          </w:tcPr>
          <w:p>
            <w:r/>
            <w:r>
              <w:rPr>
                <w:rFonts w:ascii="Arial" w:hAnsi="Arial"/>
                <w:b w:val="0"/>
                <w:color w:val="1E293B"/>
                <w:sz w:val="16"/>
              </w:rPr>
              <w:t>Unique titles, descriptions, singular H1s, viewport and OG metadata exist across the crawl.</w:t>
            </w:r>
          </w:p>
        </w:tc>
        <w:tc>
          <w:tcPr>
            <w:tcW w:type="dxa" w:w="1440"/>
            <w:vAlign w:val="center"/>
            <w:tcMar>
              <w:top w:w="100" w:type="dxa"/>
              <w:start w:w="100" w:type="dxa"/>
              <w:bottom w:w="100" w:type="dxa"/>
              <w:end w:w="100" w:type="dxa"/>
            </w:tcMar>
            <w:shd w:fill="F8F9FA"/>
          </w:tcPr>
          <w:p>
            <w:r/>
            <w:r>
              <w:rPr>
                <w:rFonts w:ascii="Arial" w:hAnsi="Arial"/>
                <w:b w:val="0"/>
                <w:color w:val="1E293B"/>
                <w:sz w:val="16"/>
              </w:rPr>
              <w:t>Good</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Schema</w:t>
            </w:r>
          </w:p>
        </w:tc>
        <w:tc>
          <w:tcPr>
            <w:tcW w:type="dxa" w:w="6048"/>
            <w:vAlign w:val="center"/>
            <w:tcMar>
              <w:top w:w="100" w:type="dxa"/>
              <w:start w:w="100" w:type="dxa"/>
              <w:bottom w:w="100" w:type="dxa"/>
              <w:end w:w="100" w:type="dxa"/>
            </w:tcMar>
          </w:tcPr>
          <w:p>
            <w:r/>
            <w:r>
              <w:rPr>
                <w:rFonts w:ascii="Arial" w:hAnsi="Arial"/>
                <w:b w:val="0"/>
                <w:color w:val="1E293B"/>
                <w:sz w:val="16"/>
              </w:rPr>
              <w:t>Organization and ProfessionalService are present, but BreadcrumbList is absent across 145 pages.</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E-E-A-T</w:t>
            </w:r>
          </w:p>
        </w:tc>
        <w:tc>
          <w:tcPr>
            <w:tcW w:type="dxa" w:w="6048"/>
            <w:vAlign w:val="center"/>
            <w:tcMar>
              <w:top w:w="100" w:type="dxa"/>
              <w:start w:w="100" w:type="dxa"/>
              <w:bottom w:w="100" w:type="dxa"/>
              <w:end w:w="100" w:type="dxa"/>
            </w:tcMar>
            <w:shd w:fill="F8F9FA"/>
          </w:tcPr>
          <w:p>
            <w:r/>
            <w:r>
              <w:rPr>
                <w:rFonts w:ascii="Arial" w:hAnsi="Arial"/>
                <w:b w:val="0"/>
                <w:color w:val="1E293B"/>
                <w:sz w:val="16"/>
              </w:rPr>
              <w:t>About has no named people; no street address/email; several sameAs destinations are broken or generic.</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GEO</w:t>
            </w:r>
          </w:p>
        </w:tc>
        <w:tc>
          <w:tcPr>
            <w:tcW w:type="dxa" w:w="1728"/>
            <w:vAlign w:val="center"/>
            <w:tcMar>
              <w:top w:w="100" w:type="dxa"/>
              <w:start w:w="100" w:type="dxa"/>
              <w:bottom w:w="100" w:type="dxa"/>
              <w:end w:w="100" w:type="dxa"/>
            </w:tcMar>
          </w:tcPr>
          <w:p>
            <w:r/>
            <w:r>
              <w:rPr>
                <w:rFonts w:ascii="Arial" w:hAnsi="Arial"/>
                <w:b w:val="0"/>
                <w:color w:val="1E293B"/>
                <w:sz w:val="16"/>
              </w:rPr>
              <w:t>Original evidence</w:t>
            </w:r>
          </w:p>
        </w:tc>
        <w:tc>
          <w:tcPr>
            <w:tcW w:type="dxa" w:w="6048"/>
            <w:vAlign w:val="center"/>
            <w:tcMar>
              <w:top w:w="100" w:type="dxa"/>
              <w:start w:w="100" w:type="dxa"/>
              <w:bottom w:w="100" w:type="dxa"/>
              <w:end w:w="100" w:type="dxa"/>
            </w:tcMar>
          </w:tcPr>
          <w:p>
            <w:r/>
            <w:r>
              <w:rPr>
                <w:rFonts w:ascii="Arial" w:hAnsi="Arial"/>
                <w:b w:val="0"/>
                <w:color w:val="1E293B"/>
                <w:sz w:val="16"/>
              </w:rPr>
              <w:t>The Airbnb guide publishes median turnover minutes, success percentages and linen-par data.</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Sitewide answers</w:t>
            </w:r>
          </w:p>
        </w:tc>
        <w:tc>
          <w:tcPr>
            <w:tcW w:type="dxa" w:w="6048"/>
            <w:vAlign w:val="center"/>
            <w:tcMar>
              <w:top w:w="100" w:type="dxa"/>
              <w:start w:w="100" w:type="dxa"/>
              <w:bottom w:w="100" w:type="dxa"/>
              <w:end w:w="100" w:type="dxa"/>
            </w:tcMar>
            <w:shd w:fill="F8F9FA"/>
          </w:tcPr>
          <w:p>
            <w:r/>
            <w:r>
              <w:rPr>
                <w:rFonts w:ascii="Arial" w:hAnsi="Arial"/>
                <w:b w:val="0"/>
                <w:color w:val="1E293B"/>
                <w:sz w:val="16"/>
              </w:rPr>
              <w:t>Only the Airbnb guide has FAQPage; local service pages provide no search-question answers.</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r>
        <w:tc>
          <w:tcPr>
            <w:tcW w:type="dxa" w:w="1008"/>
            <w:vAlign w:val="center"/>
            <w:tcMar>
              <w:top w:w="100" w:type="dxa"/>
              <w:start w:w="100" w:type="dxa"/>
              <w:bottom w:w="100" w:type="dxa"/>
              <w:end w:w="100" w:type="dxa"/>
            </w:tcMar>
          </w:tcPr>
          <w:p>
            <w:r/>
            <w:r>
              <w:rPr>
                <w:rFonts w:ascii="Arial" w:hAnsi="Arial"/>
                <w:b w:val="0"/>
                <w:color w:val="1E293B"/>
                <w:sz w:val="16"/>
              </w:rPr>
              <w:t>AEO</w:t>
            </w:r>
          </w:p>
        </w:tc>
        <w:tc>
          <w:tcPr>
            <w:tcW w:type="dxa" w:w="1728"/>
            <w:vAlign w:val="center"/>
            <w:tcMar>
              <w:top w:w="100" w:type="dxa"/>
              <w:start w:w="100" w:type="dxa"/>
              <w:bottom w:w="100" w:type="dxa"/>
              <w:end w:w="100" w:type="dxa"/>
            </w:tcMar>
          </w:tcPr>
          <w:p>
            <w:r/>
            <w:r>
              <w:rPr>
                <w:rFonts w:ascii="Arial" w:hAnsi="Arial"/>
                <w:b w:val="0"/>
                <w:color w:val="1E293B"/>
                <w:sz w:val="16"/>
              </w:rPr>
              <w:t>Advanced markup</w:t>
            </w:r>
          </w:p>
        </w:tc>
        <w:tc>
          <w:tcPr>
            <w:tcW w:type="dxa" w:w="6048"/>
            <w:vAlign w:val="center"/>
            <w:tcMar>
              <w:top w:w="100" w:type="dxa"/>
              <w:start w:w="100" w:type="dxa"/>
              <w:bottom w:w="100" w:type="dxa"/>
              <w:end w:w="100" w:type="dxa"/>
            </w:tcMar>
          </w:tcPr>
          <w:p>
            <w:r/>
            <w:r>
              <w:rPr>
                <w:rFonts w:ascii="Arial" w:hAnsi="Arial"/>
                <w:b w:val="0"/>
                <w:color w:val="1E293B"/>
                <w:sz w:val="16"/>
              </w:rPr>
              <w:t>No HowTo or Speakable markup exists across the crawl.</w:t>
            </w:r>
          </w:p>
        </w:tc>
        <w:tc>
          <w:tcPr>
            <w:tcW w:type="dxa" w:w="1440"/>
            <w:vAlign w:val="center"/>
            <w:tcMar>
              <w:top w:w="100" w:type="dxa"/>
              <w:start w:w="100" w:type="dxa"/>
              <w:bottom w:w="100" w:type="dxa"/>
              <w:end w:w="100" w:type="dxa"/>
            </w:tcMar>
          </w:tcPr>
          <w:p>
            <w:r/>
            <w:r>
              <w:rPr>
                <w:rFonts w:ascii="Arial" w:hAnsi="Arial"/>
                <w:b w:val="0"/>
                <w:color w:val="1E293B"/>
                <w:sz w:val="16"/>
              </w:rPr>
              <w:t>Missing</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Local voice</w:t>
            </w:r>
          </w:p>
        </w:tc>
        <w:tc>
          <w:tcPr>
            <w:tcW w:type="dxa" w:w="6048"/>
            <w:vAlign w:val="center"/>
            <w:tcMar>
              <w:top w:w="100" w:type="dxa"/>
              <w:start w:w="100" w:type="dxa"/>
              <w:bottom w:w="100" w:type="dxa"/>
              <w:end w:w="100" w:type="dxa"/>
            </w:tcMar>
            <w:shd w:fill="F8F9FA"/>
          </w:tcPr>
          <w:p>
            <w:r/>
            <w:r>
              <w:rPr>
                <w:rFonts w:ascii="Arial" w:hAnsi="Arial"/>
                <w:b w:val="0"/>
                <w:color w:val="1E293B"/>
                <w:sz w:val="16"/>
              </w:rPr>
              <w:t>Phone and hours exist, but no full NAP/verified GBP alignment was confirmed.</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bl>
    <w:p/>
    <w:p>
      <w:pPr>
        <w:pStyle w:val="Heading1"/>
      </w:pPr>
      <w:r>
        <w:t>Priority 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start w:w="100" w:type="dxa"/>
              <w:bottom w:w="100" w:type="dxa"/>
              <w:end w:w="100" w:type="dxa"/>
            </w:tcMar>
            <w:shd w:fill="1B2A4A"/>
          </w:tcPr>
          <w:p>
            <w:r/>
            <w:r>
              <w:rPr>
                <w:rFonts w:ascii="Arial" w:hAnsi="Arial"/>
                <w:b/>
                <w:color w:val="FFFFFF"/>
                <w:sz w:val="18"/>
              </w:rPr>
              <w:t>Priority</w:t>
            </w:r>
          </w:p>
        </w:tc>
        <w:tc>
          <w:tcPr>
            <w:tcW w:type="dxa" w:w="1872"/>
            <w:vAlign w:val="center"/>
            <w:tcMar>
              <w:top w:w="100" w:type="dxa"/>
              <w:start w:w="100" w:type="dxa"/>
              <w:bottom w:w="100" w:type="dxa"/>
              <w:end w:w="100" w:type="dxa"/>
            </w:tcMar>
            <w:shd w:fill="1B2A4A"/>
          </w:tcPr>
          <w:p>
            <w:r/>
            <w:r>
              <w:rPr>
                <w:rFonts w:ascii="Arial" w:hAnsi="Arial"/>
                <w:b/>
                <w:color w:val="FFFFFF"/>
                <w:sz w:val="18"/>
              </w:rPr>
              <w:t>Action</w:t>
            </w:r>
          </w:p>
        </w:tc>
        <w:tc>
          <w:tcPr>
            <w:tcW w:type="dxa" w:w="1872"/>
            <w:vAlign w:val="center"/>
            <w:tcMar>
              <w:top w:w="100" w:type="dxa"/>
              <w:start w:w="100" w:type="dxa"/>
              <w:bottom w:w="100" w:type="dxa"/>
              <w:end w:w="100" w:type="dxa"/>
            </w:tcMar>
            <w:shd w:fill="1B2A4A"/>
          </w:tcPr>
          <w:p>
            <w:r/>
            <w:r>
              <w:rPr>
                <w:rFonts w:ascii="Arial" w:hAnsi="Arial"/>
                <w:b/>
                <w:color w:val="FFFFFF"/>
                <w:sz w:val="18"/>
              </w:rPr>
              <w:t>Dimension</w:t>
            </w:r>
          </w:p>
        </w:tc>
        <w:tc>
          <w:tcPr>
            <w:tcW w:type="dxa" w:w="1872"/>
            <w:vAlign w:val="center"/>
            <w:tcMar>
              <w:top w:w="100" w:type="dxa"/>
              <w:start w:w="100" w:type="dxa"/>
              <w:bottom w:w="100" w:type="dxa"/>
              <w:end w:w="100" w:type="dxa"/>
            </w:tcMar>
            <w:shd w:fill="1B2A4A"/>
          </w:tcPr>
          <w:p>
            <w:r/>
            <w:r>
              <w:rPr>
                <w:rFonts w:ascii="Arial" w:hAnsi="Arial"/>
                <w:b/>
                <w:color w:val="FFFFFF"/>
                <w:sz w:val="18"/>
              </w:rPr>
              <w:t>Effort</w:t>
            </w:r>
          </w:p>
        </w:tc>
        <w:tc>
          <w:tcPr>
            <w:tcW w:type="dxa" w:w="1872"/>
            <w:vAlign w:val="center"/>
            <w:tcMar>
              <w:top w:w="100" w:type="dxa"/>
              <w:start w:w="100" w:type="dxa"/>
              <w:bottom w:w="100" w:type="dxa"/>
              <w:end w:w="100" w:type="dxa"/>
            </w:tcMar>
            <w:shd w:fill="1B2A4A"/>
          </w:tcPr>
          <w:p>
            <w:r/>
            <w:r>
              <w:rPr>
                <w:rFonts w:ascii="Arial" w:hAnsi="Arial"/>
                <w:b/>
                <w:color w:val="FFFFFF"/>
                <w:sz w:val="18"/>
              </w:rPr>
              <w:t>Impact</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tcPr>
          <w:p>
            <w:r/>
            <w:r>
              <w:rPr>
                <w:rFonts w:ascii="Arial" w:hAnsi="Arial"/>
                <w:b w:val="0"/>
                <w:color w:val="1E293B"/>
                <w:sz w:val="16"/>
              </w:rPr>
              <w:t>Choose apex or www and align redirects, canonicals, sitemap, schema and OG URLs.</w:t>
            </w:r>
          </w:p>
        </w:tc>
        <w:tc>
          <w:tcPr>
            <w:tcW w:type="dxa" w:w="1440"/>
            <w:vAlign w:val="center"/>
            <w:tcMar>
              <w:top w:w="100" w:type="dxa"/>
              <w:start w:w="100" w:type="dxa"/>
              <w:bottom w:w="100" w:type="dxa"/>
              <w:end w:w="100" w:type="dxa"/>
            </w:tcMar>
          </w:tcPr>
          <w:p>
            <w:r/>
            <w:r>
              <w:rPr>
                <w:rFonts w:ascii="Arial" w:hAnsi="Arial"/>
                <w:b w:val="0"/>
                <w:color w:val="1E293B"/>
                <w:sz w:val="16"/>
              </w:rPr>
              <w:t>SEO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shd w:fill="F8F9FA"/>
          </w:tcPr>
          <w:p>
            <w:r/>
            <w:r>
              <w:rPr>
                <w:rFonts w:ascii="Arial" w:hAnsi="Arial"/>
                <w:b w:val="0"/>
                <w:color w:val="1E293B"/>
                <w:sz w:val="16"/>
              </w:rPr>
              <w:t>Replace demonstration forms and deepen, consolidate or noindex the 126 thin pages.</w:t>
            </w:r>
          </w:p>
        </w:tc>
        <w:tc>
          <w:tcPr>
            <w:tcW w:type="dxa" w:w="1440"/>
            <w:vAlign w:val="center"/>
            <w:tcMar>
              <w:top w:w="100" w:type="dxa"/>
              <w:start w:w="100" w:type="dxa"/>
              <w:bottom w:w="100" w:type="dxa"/>
              <w:end w:w="100" w:type="dxa"/>
            </w:tcMar>
            <w:shd w:fill="F8F9FA"/>
          </w:tcPr>
          <w:p>
            <w:r/>
            <w:r>
              <w:rPr>
                <w:rFonts w:ascii="Arial" w:hAnsi="Arial"/>
                <w:b w:val="0"/>
                <w:color w:val="1E293B"/>
                <w:sz w:val="16"/>
              </w:rPr>
              <w:t>SEO/Trust</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c>
          <w:tcPr>
            <w:tcW w:type="dxa" w:w="1152"/>
            <w:vAlign w:val="center"/>
            <w:tcMar>
              <w:top w:w="100" w:type="dxa"/>
              <w:start w:w="100" w:type="dxa"/>
              <w:bottom w:w="100" w:type="dxa"/>
              <w:end w:w="100" w:type="dxa"/>
            </w:tcMar>
            <w:shd w:fill="F8F9FA"/>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Complete NAP and replace broken sameAs destinations with verified profiles.</w:t>
            </w:r>
          </w:p>
        </w:tc>
        <w:tc>
          <w:tcPr>
            <w:tcW w:type="dxa" w:w="1440"/>
            <w:vAlign w:val="center"/>
            <w:tcMar>
              <w:top w:w="100" w:type="dxa"/>
              <w:start w:w="100" w:type="dxa"/>
              <w:bottom w:w="100" w:type="dxa"/>
              <w:end w:w="100" w:type="dxa"/>
            </w:tcMar>
          </w:tcPr>
          <w:p>
            <w:r/>
            <w:r>
              <w:rPr>
                <w:rFonts w:ascii="Arial" w:hAnsi="Arial"/>
                <w:b w:val="0"/>
                <w:color w:val="1E293B"/>
                <w:sz w:val="16"/>
              </w:rPr>
              <w:t>GEO/AEO</w:t>
            </w:r>
          </w:p>
        </w:tc>
        <w:tc>
          <w:tcPr>
            <w:tcW w:type="dxa" w:w="1152"/>
            <w:vAlign w:val="center"/>
            <w:tcMar>
              <w:top w:w="100" w:type="dxa"/>
              <w:start w:w="100" w:type="dxa"/>
              <w:bottom w:w="100" w:type="dxa"/>
              <w:end w:w="100" w:type="dxa"/>
            </w:tcMar>
          </w:tcPr>
          <w:p>
            <w:r/>
            <w:r>
              <w:rPr>
                <w:rFonts w:ascii="Arial" w:hAnsi="Arial"/>
                <w:b w:val="0"/>
                <w:color w:val="1E293B"/>
                <w:sz w:val="16"/>
              </w:rPr>
              <w:t>Low–Medium</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Expand About with named leadership, founding facts and training/insurance evidence.</w:t>
            </w:r>
          </w:p>
        </w:tc>
        <w:tc>
          <w:tcPr>
            <w:tcW w:type="dxa" w:w="1440"/>
            <w:vAlign w:val="center"/>
            <w:tcMar>
              <w:top w:w="100" w:type="dxa"/>
              <w:start w:w="100" w:type="dxa"/>
              <w:bottom w:w="100" w:type="dxa"/>
              <w:end w:w="100" w:type="dxa"/>
            </w:tcMar>
            <w:shd w:fill="F8F9FA"/>
          </w:tcPr>
          <w:p>
            <w:r/>
            <w:r>
              <w:rPr>
                <w:rFonts w:ascii="Arial" w:hAnsi="Arial"/>
                <w:b w:val="0"/>
                <w:color w:val="1E293B"/>
                <w:sz w:val="16"/>
              </w:rPr>
              <w:t>GEO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Add FAQ blocks/schema to city hubs and high-value service pages.</w:t>
            </w:r>
          </w:p>
        </w:tc>
        <w:tc>
          <w:tcPr>
            <w:tcW w:type="dxa" w:w="1440"/>
            <w:vAlign w:val="center"/>
            <w:tcMar>
              <w:top w:w="100" w:type="dxa"/>
              <w:start w:w="100" w:type="dxa"/>
              <w:bottom w:w="100" w:type="dxa"/>
              <w:end w:w="100" w:type="dxa"/>
            </w:tcMar>
          </w:tcPr>
          <w:p>
            <w:r/>
            <w:r>
              <w:rPr>
                <w:rFonts w:ascii="Arial" w:hAnsi="Arial"/>
                <w:b w:val="0"/>
                <w:color w:val="1E293B"/>
                <w:sz w:val="16"/>
              </w:rPr>
              <w:t>AEO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shd w:fill="F8F9FA"/>
          </w:tcPr>
          <w:p>
            <w:r/>
            <w:r>
              <w:rPr>
                <w:rFonts w:ascii="Arial" w:hAnsi="Arial"/>
                <w:b w:val="0"/>
                <w:color w:val="1E293B"/>
                <w:sz w:val="16"/>
              </w:rPr>
              <w:t>Add BreadcrumbList, a true logo asset and a valid search action or remove it.</w:t>
            </w:r>
          </w:p>
        </w:tc>
        <w:tc>
          <w:tcPr>
            <w:tcW w:type="dxa" w:w="1440"/>
            <w:vAlign w:val="center"/>
            <w:tcMar>
              <w:top w:w="100" w:type="dxa"/>
              <w:start w:w="100" w:type="dxa"/>
              <w:bottom w:w="100" w:type="dxa"/>
              <w:end w:w="100" w:type="dxa"/>
            </w:tcMar>
            <w:shd w:fill="F8F9FA"/>
          </w:tcPr>
          <w:p>
            <w:r/>
            <w:r>
              <w:rPr>
                <w:rFonts w:ascii="Arial" w:hAnsi="Arial"/>
                <w:b w:val="0"/>
                <w:color w:val="1E293B"/>
                <w:sz w:val="16"/>
              </w:rPr>
              <w:t>SEO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r>
    </w:tbl>
    <w:p/>
    <w:p>
      <w:pPr>
        <w:pStyle w:val="Heading1"/>
      </w:pPr>
      <w:r>
        <w:t>What's Working Well</w:t>
      </w:r>
    </w:p>
    <w:tbl>
      <w:tblPr>
        <w:tblW w:type="auto" w:w="0"/>
        <w:tblLook w:firstColumn="1" w:firstRow="1" w:lastColumn="0" w:lastRow="0" w:noHBand="0" w:noVBand="1" w:val="04A0"/>
      </w:tblPr>
      <w:tblGrid>
        <w:gridCol w:w="9360"/>
      </w:tblGrid>
      <w:tr>
        <w:tc>
          <w:tcPr>
            <w:tcW w:type="dxa" w:w="9360"/>
            <w:shd w:fill="F0FDF4"/>
            <w:vAlign w:val="center"/>
            <w:tcMar>
              <w:top w:w="100" w:type="dxa"/>
              <w:start w:w="100" w:type="dxa"/>
              <w:bottom w:w="100" w:type="dxa"/>
              <w:end w:w="100" w:type="dxa"/>
            </w:tcMar>
          </w:tcPr>
          <w:p>
            <w:r/>
            <w:r>
              <w:rPr>
                <w:rFonts w:ascii="Arial" w:hAnsi="Arial"/>
                <w:b w:val="0"/>
                <w:color w:val="1E293B"/>
                <w:sz w:val="20"/>
              </w:rPr>
              <w:t>• Complete multi-city crawlable architecture</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Clear package pricing</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Ambitious Organization/OfferCatalog graph</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Excellent Florida Airbnb operations guide</w:t>
            </w:r>
          </w:p>
        </w:tc>
      </w:tr>
    </w:tbl>
    <w:p/>
    <w:p>
      <w:pPr>
        <w:pStyle w:val="Heading1"/>
      </w:pPr>
      <w:r>
        <w:t>Measurement Limitations</w:t>
      </w:r>
    </w:p>
    <w:p>
      <w:r>
        <w:t>This crawl evaluates delivered HTML, crawl directives, metadata, content and structured data. It does not measure backlink authority, Search Console index coverage, ranking positions, Google Business Profile completeness, conversion analytics, or field Core Web Vitals. Use PageSpeed Insights/CrUX for LCP, INP and CLS; Search Console for indexing and query performance; and a backlink platform for authority analysis.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100" w:type="dxa"/>
              <w:start w:w="100" w:type="dxa"/>
              <w:bottom w:w="100" w:type="dxa"/>
              <w:end w:w="100" w:type="dxa"/>
            </w:tcMar>
            <w:shd w:fill="1B2A4A"/>
          </w:tcPr>
          <w:p>
            <w:r/>
            <w:r>
              <w:rPr>
                <w:rFonts w:ascii="Arial" w:hAnsi="Arial"/>
                <w:b/>
                <w:color w:val="FFFFFF"/>
                <w:sz w:val="18"/>
              </w:rPr>
              <w:t>Term</w:t>
            </w:r>
          </w:p>
        </w:tc>
        <w:tc>
          <w:tcPr>
            <w:tcW w:type="dxa" w:w="4680"/>
            <w:vAlign w:val="center"/>
            <w:tcMar>
              <w:top w:w="100" w:type="dxa"/>
              <w:start w:w="100" w:type="dxa"/>
              <w:bottom w:w="100" w:type="dxa"/>
              <w:end w:w="100" w:type="dxa"/>
            </w:tcMar>
            <w:shd w:fill="1B2A4A"/>
          </w:tcPr>
          <w:p>
            <w:r/>
            <w:r>
              <w:rPr>
                <w:rFonts w:ascii="Arial" w:hAnsi="Arial"/>
                <w:b/>
                <w:color w:val="FFFFFF"/>
                <w:sz w:val="18"/>
              </w:rPr>
              <w:t>Meaning</w:t>
            </w:r>
          </w:p>
        </w:tc>
      </w:tr>
      <w:tr>
        <w:tc>
          <w:tcPr>
            <w:tcW w:type="dxa" w:w="4680"/>
            <w:vAlign w:val="center"/>
            <w:tcMar>
              <w:top w:w="100" w:type="dxa"/>
              <w:start w:w="100" w:type="dxa"/>
              <w:bottom w:w="100" w:type="dxa"/>
              <w:end w:w="100" w:type="dxa"/>
            </w:tcMar>
          </w:tcPr>
          <w:p>
            <w:r/>
            <w:r>
              <w:rPr>
                <w:rFonts w:ascii="Arial" w:hAnsi="Arial"/>
                <w:b w:val="0"/>
                <w:color w:val="1E293B"/>
                <w:sz w:val="16"/>
              </w:rPr>
              <w:t>SEO</w:t>
            </w:r>
          </w:p>
        </w:tc>
        <w:tc>
          <w:tcPr>
            <w:tcW w:type="dxa" w:w="4680"/>
            <w:vAlign w:val="center"/>
            <w:tcMar>
              <w:top w:w="100" w:type="dxa"/>
              <w:start w:w="100" w:type="dxa"/>
              <w:bottom w:w="100" w:type="dxa"/>
              <w:end w:w="100" w:type="dxa"/>
            </w:tcMar>
          </w:tcPr>
          <w:p>
            <w:r/>
            <w:r>
              <w:rPr>
                <w:rFonts w:ascii="Arial" w:hAnsi="Arial"/>
                <w:b w:val="0"/>
                <w:color w:val="1E293B"/>
                <w:sz w:val="16"/>
              </w:rPr>
              <w:t>Traditional search visibility: crawlability, metadata, content quality, internal links and structured data.</w:t>
            </w:r>
          </w:p>
        </w:tc>
      </w:tr>
      <w:tr>
        <w:tc>
          <w:tcPr>
            <w:tcW w:type="dxa" w:w="4680"/>
            <w:vAlign w:val="center"/>
            <w:tcMar>
              <w:top w:w="100" w:type="dxa"/>
              <w:start w:w="100" w:type="dxa"/>
              <w:bottom w:w="100" w:type="dxa"/>
              <w:end w:w="100" w:type="dxa"/>
            </w:tcMar>
            <w:shd w:fill="F8F9FA"/>
          </w:tcPr>
          <w:p>
            <w:r/>
            <w:r>
              <w:rPr>
                <w:rFonts w:ascii="Arial" w:hAnsi="Arial"/>
                <w:b w:val="0"/>
                <w:color w:val="1E293B"/>
                <w:sz w:val="16"/>
              </w:rPr>
              <w:t>GEO</w:t>
            </w:r>
          </w:p>
        </w:tc>
        <w:tc>
          <w:tcPr>
            <w:tcW w:type="dxa" w:w="4680"/>
            <w:vAlign w:val="center"/>
            <w:tcMar>
              <w:top w:w="100" w:type="dxa"/>
              <w:start w:w="100" w:type="dxa"/>
              <w:bottom w:w="100" w:type="dxa"/>
              <w:end w:w="100" w:type="dxa"/>
            </w:tcMar>
            <w:shd w:fill="F8F9FA"/>
          </w:tcPr>
          <w:p>
            <w:r/>
            <w:r>
              <w:rPr>
                <w:rFonts w:ascii="Arial" w:hAnsi="Arial"/>
                <w:b w:val="0"/>
                <w:color w:val="1E293B"/>
                <w:sz w:val="16"/>
              </w:rPr>
              <w:t>Visibility and citation readiness in generative search and AI answer systems.</w:t>
            </w:r>
          </w:p>
        </w:tc>
      </w:tr>
      <w:tr>
        <w:tc>
          <w:tcPr>
            <w:tcW w:type="dxa" w:w="4680"/>
            <w:vAlign w:val="center"/>
            <w:tcMar>
              <w:top w:w="100" w:type="dxa"/>
              <w:start w:w="100" w:type="dxa"/>
              <w:bottom w:w="100" w:type="dxa"/>
              <w:end w:w="100" w:type="dxa"/>
            </w:tcMar>
          </w:tcPr>
          <w:p>
            <w:r/>
            <w:r>
              <w:rPr>
                <w:rFonts w:ascii="Arial" w:hAnsi="Arial"/>
                <w:b w:val="0"/>
                <w:color w:val="1E293B"/>
                <w:sz w:val="16"/>
              </w:rPr>
              <w:t>AEO</w:t>
            </w:r>
          </w:p>
        </w:tc>
        <w:tc>
          <w:tcPr>
            <w:tcW w:type="dxa" w:w="4680"/>
            <w:vAlign w:val="center"/>
            <w:tcMar>
              <w:top w:w="100" w:type="dxa"/>
              <w:start w:w="100" w:type="dxa"/>
              <w:bottom w:w="100" w:type="dxa"/>
              <w:end w:w="100" w:type="dxa"/>
            </w:tcMar>
          </w:tcPr>
          <w:p>
            <w:r/>
            <w:r>
              <w:rPr>
                <w:rFonts w:ascii="Arial" w:hAnsi="Arial"/>
                <w:b w:val="0"/>
                <w:color w:val="1E293B"/>
                <w:sz w:val="16"/>
              </w:rPr>
              <w:t>Extractability for featured snippets, People Also Ask, assistants and voice queries.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Booking Broom portfolio audit · 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celebrationcleaning.com  ·  SEO / GEO / AEO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